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0A" w:rsidRPr="00455A2B" w:rsidRDefault="00DE6D40" w:rsidP="00863115">
      <w:pPr>
        <w:spacing w:before="360" w:after="0" w:line="360" w:lineRule="auto"/>
        <w:jc w:val="center"/>
        <w:rPr>
          <w:rFonts w:ascii="Times New Roman" w:hAnsi="Times New Roman" w:cs="Times New Roman"/>
          <w:b/>
          <w:smallCaps/>
          <w:spacing w:val="22"/>
          <w:sz w:val="28"/>
          <w:szCs w:val="28"/>
        </w:rPr>
      </w:pPr>
      <w:r w:rsidRPr="00455A2B">
        <w:rPr>
          <w:rFonts w:ascii="Times New Roman" w:hAnsi="Times New Roman" w:cs="Times New Roman"/>
          <w:b/>
          <w:smallCaps/>
          <w:spacing w:val="22"/>
          <w:sz w:val="28"/>
          <w:szCs w:val="28"/>
        </w:rPr>
        <w:t>CHARAKTERYSTYKA PRZEDSIĘWZIĘCIA</w:t>
      </w:r>
    </w:p>
    <w:p w:rsidR="00DD1CB6" w:rsidRDefault="00A74B0E" w:rsidP="00647247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A2B">
        <w:rPr>
          <w:rFonts w:ascii="Times New Roman" w:hAnsi="Times New Roman" w:cs="Times New Roman"/>
          <w:sz w:val="24"/>
          <w:szCs w:val="24"/>
        </w:rPr>
        <w:t>Niniejsza c</w:t>
      </w:r>
      <w:r w:rsidR="00443A49" w:rsidRPr="00455A2B">
        <w:rPr>
          <w:rFonts w:ascii="Times New Roman" w:hAnsi="Times New Roman" w:cs="Times New Roman"/>
          <w:sz w:val="24"/>
          <w:szCs w:val="24"/>
        </w:rPr>
        <w:t>harakterystyka</w:t>
      </w:r>
      <w:r w:rsidR="00DD1CB6" w:rsidRPr="00455A2B">
        <w:rPr>
          <w:rFonts w:ascii="Times New Roman" w:hAnsi="Times New Roman" w:cs="Times New Roman"/>
          <w:sz w:val="24"/>
          <w:szCs w:val="24"/>
        </w:rPr>
        <w:t xml:space="preserve"> przedsięwzięcia </w:t>
      </w:r>
      <w:r w:rsidR="0000108C" w:rsidRPr="00455A2B">
        <w:rPr>
          <w:rFonts w:ascii="Times New Roman" w:hAnsi="Times New Roman" w:cs="Times New Roman"/>
          <w:sz w:val="24"/>
          <w:szCs w:val="24"/>
        </w:rPr>
        <w:t>stanowi załącznik do decyzji o środowiskowych uwarunkowaniach</w:t>
      </w:r>
      <w:r w:rsidR="0000108C" w:rsidRPr="00455A2B">
        <w:rPr>
          <w:rFonts w:ascii="Times New Roman" w:hAnsi="Times New Roman" w:cs="Times New Roman"/>
        </w:rPr>
        <w:t xml:space="preserve"> </w:t>
      </w:r>
      <w:r w:rsidR="0000108C" w:rsidRPr="00455A2B">
        <w:rPr>
          <w:rFonts w:ascii="Times New Roman" w:hAnsi="Times New Roman" w:cs="Times New Roman"/>
          <w:sz w:val="24"/>
          <w:szCs w:val="24"/>
        </w:rPr>
        <w:t>ROŚiR.6220.1.</w:t>
      </w:r>
      <w:r w:rsidR="000A3567">
        <w:rPr>
          <w:rFonts w:ascii="Times New Roman" w:hAnsi="Times New Roman" w:cs="Times New Roman"/>
          <w:sz w:val="24"/>
          <w:szCs w:val="24"/>
        </w:rPr>
        <w:t>5</w:t>
      </w:r>
      <w:r w:rsidR="0000108C" w:rsidRPr="00455A2B">
        <w:rPr>
          <w:rFonts w:ascii="Times New Roman" w:hAnsi="Times New Roman" w:cs="Times New Roman"/>
          <w:sz w:val="24"/>
          <w:szCs w:val="24"/>
        </w:rPr>
        <w:t>.202</w:t>
      </w:r>
      <w:r w:rsidR="00B77092" w:rsidRPr="00455A2B">
        <w:rPr>
          <w:rFonts w:ascii="Times New Roman" w:hAnsi="Times New Roman" w:cs="Times New Roman"/>
          <w:sz w:val="24"/>
          <w:szCs w:val="24"/>
        </w:rPr>
        <w:t>4</w:t>
      </w:r>
      <w:r w:rsidR="00821E30" w:rsidRPr="00455A2B">
        <w:rPr>
          <w:rFonts w:ascii="Times New Roman" w:hAnsi="Times New Roman" w:cs="Times New Roman"/>
          <w:sz w:val="24"/>
          <w:szCs w:val="24"/>
        </w:rPr>
        <w:t>,</w:t>
      </w:r>
      <w:r w:rsidR="0000108C" w:rsidRPr="00455A2B">
        <w:rPr>
          <w:rFonts w:ascii="Times New Roman" w:hAnsi="Times New Roman" w:cs="Times New Roman"/>
          <w:sz w:val="24"/>
          <w:szCs w:val="24"/>
        </w:rPr>
        <w:t xml:space="preserve"> </w:t>
      </w:r>
      <w:r w:rsidR="00DD1CB6" w:rsidRPr="00455A2B">
        <w:rPr>
          <w:rFonts w:ascii="Times New Roman" w:hAnsi="Times New Roman" w:cs="Times New Roman"/>
          <w:sz w:val="24"/>
          <w:szCs w:val="24"/>
        </w:rPr>
        <w:t xml:space="preserve">zgodnie z art. 84 ust. 2 </w:t>
      </w:r>
      <w:r w:rsidR="008A41D6" w:rsidRPr="00455A2B">
        <w:rPr>
          <w:rFonts w:ascii="Times New Roman" w:hAnsi="Times New Roman" w:cs="Times New Roman"/>
          <w:sz w:val="24"/>
          <w:szCs w:val="24"/>
        </w:rPr>
        <w:t>ustawy z </w:t>
      </w:r>
      <w:r w:rsidR="0000108C" w:rsidRPr="00455A2B">
        <w:rPr>
          <w:rFonts w:ascii="Times New Roman" w:hAnsi="Times New Roman" w:cs="Times New Roman"/>
          <w:sz w:val="24"/>
          <w:szCs w:val="24"/>
        </w:rPr>
        <w:t xml:space="preserve">dnia 3 </w:t>
      </w:r>
      <w:r w:rsidR="00DD1CB6" w:rsidRPr="00455A2B">
        <w:rPr>
          <w:rFonts w:ascii="Times New Roman" w:hAnsi="Times New Roman" w:cs="Times New Roman"/>
          <w:sz w:val="24"/>
          <w:szCs w:val="24"/>
        </w:rPr>
        <w:t>października 2008 r. o udostępnianiu informacji o środowisku i jego oc</w:t>
      </w:r>
      <w:r w:rsidR="00AD1592">
        <w:rPr>
          <w:rFonts w:ascii="Times New Roman" w:hAnsi="Times New Roman" w:cs="Times New Roman"/>
          <w:sz w:val="24"/>
          <w:szCs w:val="24"/>
        </w:rPr>
        <w:t xml:space="preserve">hronie, udziale społeczeństwa w </w:t>
      </w:r>
      <w:r w:rsidR="00DD1CB6" w:rsidRPr="00455A2B">
        <w:rPr>
          <w:rFonts w:ascii="Times New Roman" w:hAnsi="Times New Roman" w:cs="Times New Roman"/>
          <w:sz w:val="24"/>
          <w:szCs w:val="24"/>
        </w:rPr>
        <w:t>ochronie środowiska oraz o ocenach oddziaływ</w:t>
      </w:r>
      <w:r w:rsidR="003456C5">
        <w:rPr>
          <w:rFonts w:ascii="Times New Roman" w:hAnsi="Times New Roman" w:cs="Times New Roman"/>
          <w:sz w:val="24"/>
          <w:szCs w:val="24"/>
        </w:rPr>
        <w:t>ania na środowisko (Dz. U. 202</w:t>
      </w:r>
      <w:r w:rsidR="007D6980">
        <w:rPr>
          <w:rFonts w:ascii="Times New Roman" w:hAnsi="Times New Roman" w:cs="Times New Roman"/>
          <w:sz w:val="24"/>
          <w:szCs w:val="24"/>
        </w:rPr>
        <w:t>4</w:t>
      </w:r>
      <w:r w:rsidR="003456C5">
        <w:rPr>
          <w:rFonts w:ascii="Times New Roman" w:hAnsi="Times New Roman" w:cs="Times New Roman"/>
          <w:sz w:val="24"/>
          <w:szCs w:val="24"/>
        </w:rPr>
        <w:t> </w:t>
      </w:r>
      <w:r w:rsidR="00DD1CB6" w:rsidRPr="00455A2B">
        <w:rPr>
          <w:rFonts w:ascii="Times New Roman" w:hAnsi="Times New Roman" w:cs="Times New Roman"/>
          <w:sz w:val="24"/>
          <w:szCs w:val="24"/>
        </w:rPr>
        <w:t>r. poz. 1</w:t>
      </w:r>
      <w:r w:rsidR="007D6980">
        <w:rPr>
          <w:rFonts w:ascii="Times New Roman" w:hAnsi="Times New Roman" w:cs="Times New Roman"/>
          <w:sz w:val="24"/>
          <w:szCs w:val="24"/>
        </w:rPr>
        <w:t>112</w:t>
      </w:r>
      <w:r w:rsidR="00DD1CB6" w:rsidRPr="00455A2B">
        <w:rPr>
          <w:rFonts w:ascii="Times New Roman" w:hAnsi="Times New Roman" w:cs="Times New Roman"/>
          <w:sz w:val="24"/>
          <w:szCs w:val="24"/>
        </w:rPr>
        <w:t xml:space="preserve"> </w:t>
      </w:r>
      <w:r w:rsidR="000606C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606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06C3">
        <w:rPr>
          <w:rFonts w:ascii="Times New Roman" w:hAnsi="Times New Roman" w:cs="Times New Roman"/>
          <w:sz w:val="24"/>
          <w:szCs w:val="24"/>
        </w:rPr>
        <w:t>. zm.</w:t>
      </w:r>
      <w:r w:rsidR="00DD1CB6" w:rsidRPr="00455A2B">
        <w:rPr>
          <w:rFonts w:ascii="Times New Roman" w:hAnsi="Times New Roman" w:cs="Times New Roman"/>
          <w:sz w:val="24"/>
          <w:szCs w:val="24"/>
        </w:rPr>
        <w:t>)</w:t>
      </w:r>
      <w:r w:rsidR="00D83D0F" w:rsidRPr="00455A2B">
        <w:rPr>
          <w:rFonts w:ascii="Times New Roman" w:hAnsi="Times New Roman" w:cs="Times New Roman"/>
          <w:sz w:val="24"/>
          <w:szCs w:val="24"/>
        </w:rPr>
        <w:t>.</w:t>
      </w:r>
    </w:p>
    <w:p w:rsidR="00250646" w:rsidRDefault="00F15B8D" w:rsidP="00647247">
      <w:pPr>
        <w:spacing w:after="0" w:line="276" w:lineRule="auto"/>
        <w:ind w:firstLine="708"/>
        <w:jc w:val="both"/>
      </w:pPr>
      <w:r w:rsidRPr="00F15B8D">
        <w:rPr>
          <w:rFonts w:ascii="Times New Roman" w:hAnsi="Times New Roman" w:cs="Times New Roman"/>
          <w:sz w:val="24"/>
          <w:szCs w:val="24"/>
        </w:rPr>
        <w:t xml:space="preserve">Przedmiotem przedsięwzięcia jest rozbudowa zakładu produkcyjnego </w:t>
      </w:r>
      <w:r w:rsidR="0005703A">
        <w:rPr>
          <w:rFonts w:ascii="Times New Roman" w:hAnsi="Times New Roman" w:cs="Times New Roman"/>
          <w:sz w:val="24"/>
          <w:szCs w:val="24"/>
        </w:rPr>
        <w:t xml:space="preserve">położonego na działkach nr ew. </w:t>
      </w:r>
      <w:r w:rsidRPr="00F15B8D">
        <w:rPr>
          <w:rFonts w:ascii="Times New Roman" w:hAnsi="Times New Roman" w:cs="Times New Roman"/>
          <w:sz w:val="24"/>
          <w:szCs w:val="24"/>
        </w:rPr>
        <w:t>1044/8, 1044/3 i 1044/11 obręb M. Solec Kujawski przy ul. Kujawskiej 40</w:t>
      </w:r>
      <w:r w:rsidR="009B374E">
        <w:rPr>
          <w:rFonts w:ascii="Times New Roman" w:hAnsi="Times New Roman" w:cs="Times New Roman"/>
          <w:sz w:val="24"/>
          <w:szCs w:val="24"/>
        </w:rPr>
        <w:t xml:space="preserve"> w </w:t>
      </w:r>
      <w:r w:rsidR="00E10404">
        <w:rPr>
          <w:rFonts w:ascii="Times New Roman" w:hAnsi="Times New Roman" w:cs="Times New Roman"/>
          <w:sz w:val="24"/>
          <w:szCs w:val="24"/>
        </w:rPr>
        <w:t>Solcu Kujawskim</w:t>
      </w:r>
      <w:r w:rsidRPr="00F15B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F15B8D">
        <w:rPr>
          <w:rFonts w:ascii="Times New Roman" w:hAnsi="Times New Roman" w:cs="Times New Roman"/>
          <w:sz w:val="24"/>
          <w:szCs w:val="24"/>
        </w:rPr>
        <w:t>race realizacyjne</w:t>
      </w:r>
      <w:r>
        <w:rPr>
          <w:rFonts w:ascii="Times New Roman" w:hAnsi="Times New Roman" w:cs="Times New Roman"/>
          <w:sz w:val="24"/>
          <w:szCs w:val="24"/>
        </w:rPr>
        <w:t xml:space="preserve">, polegające na </w:t>
      </w:r>
      <w:r w:rsidRPr="00F15B8D">
        <w:rPr>
          <w:rFonts w:ascii="Times New Roman" w:hAnsi="Times New Roman" w:cs="Times New Roman"/>
          <w:sz w:val="24"/>
          <w:szCs w:val="24"/>
        </w:rPr>
        <w:t>wykonani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5B8D">
        <w:rPr>
          <w:rFonts w:ascii="Times New Roman" w:hAnsi="Times New Roman" w:cs="Times New Roman"/>
          <w:sz w:val="24"/>
          <w:szCs w:val="24"/>
        </w:rPr>
        <w:t xml:space="preserve"> dwóch nowych </w:t>
      </w:r>
      <w:r w:rsidR="00A03915">
        <w:rPr>
          <w:rFonts w:ascii="Times New Roman" w:hAnsi="Times New Roman" w:cs="Times New Roman"/>
          <w:sz w:val="24"/>
          <w:szCs w:val="24"/>
        </w:rPr>
        <w:t>zjazdów na teren zakładu (z ul. </w:t>
      </w:r>
      <w:r w:rsidRPr="00F15B8D">
        <w:rPr>
          <w:rFonts w:ascii="Times New Roman" w:hAnsi="Times New Roman" w:cs="Times New Roman"/>
          <w:sz w:val="24"/>
          <w:szCs w:val="24"/>
        </w:rPr>
        <w:t>Kujawskiej i ul. Haskiej) i przebudow</w:t>
      </w:r>
      <w:r>
        <w:rPr>
          <w:rFonts w:ascii="Times New Roman" w:hAnsi="Times New Roman" w:cs="Times New Roman"/>
          <w:sz w:val="24"/>
          <w:szCs w:val="24"/>
        </w:rPr>
        <w:t>ie</w:t>
      </w:r>
      <w:r w:rsidR="009B374E">
        <w:rPr>
          <w:rFonts w:ascii="Times New Roman" w:hAnsi="Times New Roman" w:cs="Times New Roman"/>
          <w:sz w:val="24"/>
          <w:szCs w:val="24"/>
        </w:rPr>
        <w:t xml:space="preserve"> istniejącego zjazdu (z ul. </w:t>
      </w:r>
      <w:r w:rsidRPr="00F15B8D">
        <w:rPr>
          <w:rFonts w:ascii="Times New Roman" w:hAnsi="Times New Roman" w:cs="Times New Roman"/>
          <w:sz w:val="24"/>
          <w:szCs w:val="24"/>
        </w:rPr>
        <w:t>Kujawskiej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F15B8D">
        <w:rPr>
          <w:rFonts w:ascii="Times New Roman" w:hAnsi="Times New Roman" w:cs="Times New Roman"/>
          <w:sz w:val="24"/>
          <w:szCs w:val="24"/>
        </w:rPr>
        <w:t>obejmować będą również następujące działki ew.: nr 1094/1, 1042/7, 1043/1, 1010/7, 1045, 1041, 1046/1 obręb M. Solec Kujawski.</w:t>
      </w:r>
    </w:p>
    <w:p w:rsidR="00CD42BD" w:rsidRDefault="00285655" w:rsidP="006472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55">
        <w:rPr>
          <w:rFonts w:ascii="Times New Roman" w:hAnsi="Times New Roman" w:cs="Times New Roman"/>
          <w:sz w:val="24"/>
          <w:szCs w:val="24"/>
        </w:rPr>
        <w:t>Współrzędne punktu znajdującego się w obrębie ww. działek w układzie WGS 84 to:</w:t>
      </w:r>
      <w:r w:rsidR="0005703A">
        <w:rPr>
          <w:rFonts w:ascii="Times New Roman" w:hAnsi="Times New Roman" w:cs="Times New Roman"/>
          <w:sz w:val="24"/>
          <w:szCs w:val="24"/>
        </w:rPr>
        <w:t xml:space="preserve"> 53°03'57.39" N 18°15'39.49" E</w:t>
      </w:r>
      <w:r w:rsidRPr="00285655">
        <w:rPr>
          <w:rFonts w:ascii="Times New Roman" w:hAnsi="Times New Roman" w:cs="Times New Roman"/>
          <w:sz w:val="24"/>
          <w:szCs w:val="24"/>
        </w:rPr>
        <w:t>.</w:t>
      </w:r>
    </w:p>
    <w:p w:rsidR="005730BE" w:rsidRDefault="00F15B8D" w:rsidP="006472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Zakład położony jest w południowo-zachodniej części miasta, w obrębie Parku Przemysłowego.</w:t>
      </w:r>
      <w:r w:rsidR="00CD42BD">
        <w:rPr>
          <w:rFonts w:ascii="Times New Roman" w:hAnsi="Times New Roman" w:cs="Times New Roman"/>
          <w:sz w:val="24"/>
          <w:szCs w:val="24"/>
        </w:rPr>
        <w:t xml:space="preserve"> </w:t>
      </w:r>
      <w:r w:rsidRPr="00F15B8D">
        <w:rPr>
          <w:rFonts w:ascii="Times New Roman" w:hAnsi="Times New Roman" w:cs="Times New Roman"/>
          <w:sz w:val="24"/>
          <w:szCs w:val="24"/>
        </w:rPr>
        <w:t>Przedmiotowy teren objęty jest ustaleniami obowiązującego miejscowego planu zagospodarowania przestrzennego przyjętego uchwałą nr XXXVII/289/21 Rady Miej</w:t>
      </w:r>
      <w:r w:rsidR="00A03915">
        <w:rPr>
          <w:rFonts w:ascii="Times New Roman" w:hAnsi="Times New Roman" w:cs="Times New Roman"/>
          <w:sz w:val="24"/>
          <w:szCs w:val="24"/>
        </w:rPr>
        <w:t>skiej w </w:t>
      </w:r>
      <w:r w:rsidRPr="00F15B8D">
        <w:rPr>
          <w:rFonts w:ascii="Times New Roman" w:hAnsi="Times New Roman" w:cs="Times New Roman"/>
          <w:sz w:val="24"/>
          <w:szCs w:val="24"/>
        </w:rPr>
        <w:t>Solcu Kujawskim z dnia 7 grudnia 2021 r. w sprawie miejscowego planu zagospodarowania przestrzennego terenu „Unii Europejskiej – Haskiej – Brukselskiej – Rzymskiej – Paryskiej – Kujawskiej” w Solcu Ku</w:t>
      </w:r>
      <w:r w:rsidR="00562D24">
        <w:rPr>
          <w:rFonts w:ascii="Times New Roman" w:hAnsi="Times New Roman" w:cs="Times New Roman"/>
          <w:sz w:val="24"/>
          <w:szCs w:val="24"/>
        </w:rPr>
        <w:t>jawskim</w:t>
      </w:r>
      <w:r w:rsidR="00A03915">
        <w:rPr>
          <w:rFonts w:ascii="Times New Roman" w:hAnsi="Times New Roman" w:cs="Times New Roman"/>
          <w:sz w:val="24"/>
          <w:szCs w:val="24"/>
        </w:rPr>
        <w:t xml:space="preserve"> </w:t>
      </w:r>
      <w:r w:rsidR="00AE1ABD">
        <w:rPr>
          <w:rFonts w:ascii="Times New Roman" w:hAnsi="Times New Roman" w:cs="Times New Roman"/>
          <w:sz w:val="24"/>
          <w:szCs w:val="24"/>
        </w:rPr>
        <w:t xml:space="preserve">jako teren </w:t>
      </w:r>
      <w:r w:rsidR="00A03915">
        <w:rPr>
          <w:rFonts w:ascii="Times New Roman" w:hAnsi="Times New Roman" w:cs="Times New Roman"/>
          <w:sz w:val="24"/>
          <w:szCs w:val="24"/>
        </w:rPr>
        <w:t>oznaczony symbolami:</w:t>
      </w:r>
      <w:r w:rsidRPr="00F15B8D">
        <w:rPr>
          <w:rFonts w:ascii="Times New Roman" w:hAnsi="Times New Roman" w:cs="Times New Roman"/>
          <w:sz w:val="24"/>
          <w:szCs w:val="24"/>
        </w:rPr>
        <w:t xml:space="preserve"> P/U-8 (działki</w:t>
      </w:r>
      <w:r w:rsidR="00A03915">
        <w:rPr>
          <w:rFonts w:ascii="Times New Roman" w:hAnsi="Times New Roman" w:cs="Times New Roman"/>
          <w:sz w:val="24"/>
          <w:szCs w:val="24"/>
        </w:rPr>
        <w:t xml:space="preserve"> nr ew. 1044/3 i </w:t>
      </w:r>
      <w:r w:rsidR="00562D24">
        <w:rPr>
          <w:rFonts w:ascii="Times New Roman" w:hAnsi="Times New Roman" w:cs="Times New Roman"/>
          <w:sz w:val="24"/>
          <w:szCs w:val="24"/>
        </w:rPr>
        <w:t>1044/8)</w:t>
      </w:r>
      <w:r w:rsidRPr="00F15B8D">
        <w:rPr>
          <w:rFonts w:ascii="Times New Roman" w:hAnsi="Times New Roman" w:cs="Times New Roman"/>
          <w:sz w:val="24"/>
          <w:szCs w:val="24"/>
        </w:rPr>
        <w:t xml:space="preserve"> </w:t>
      </w:r>
      <w:r w:rsidR="00A03915">
        <w:rPr>
          <w:rFonts w:ascii="Times New Roman" w:hAnsi="Times New Roman" w:cs="Times New Roman"/>
          <w:sz w:val="24"/>
          <w:szCs w:val="24"/>
        </w:rPr>
        <w:t xml:space="preserve">oraz </w:t>
      </w:r>
      <w:r w:rsidRPr="00F15B8D">
        <w:rPr>
          <w:rFonts w:ascii="Times New Roman" w:hAnsi="Times New Roman" w:cs="Times New Roman"/>
          <w:sz w:val="24"/>
          <w:szCs w:val="24"/>
        </w:rPr>
        <w:t>P/U-9 (działka nr ew</w:t>
      </w:r>
      <w:r w:rsidR="0087496E">
        <w:rPr>
          <w:rFonts w:ascii="Times New Roman" w:hAnsi="Times New Roman" w:cs="Times New Roman"/>
          <w:sz w:val="24"/>
          <w:szCs w:val="24"/>
        </w:rPr>
        <w:t>. 1044/11), z przeznaczeniem na</w:t>
      </w:r>
      <w:r w:rsidRPr="00F15B8D">
        <w:rPr>
          <w:rFonts w:ascii="Times New Roman" w:hAnsi="Times New Roman" w:cs="Times New Roman"/>
          <w:sz w:val="24"/>
          <w:szCs w:val="24"/>
        </w:rPr>
        <w:t xml:space="preserve"> obiekty produkcyjne, składy, magazyny</w:t>
      </w:r>
      <w:r w:rsidR="0087496E">
        <w:rPr>
          <w:rFonts w:ascii="Times New Roman" w:hAnsi="Times New Roman" w:cs="Times New Roman"/>
          <w:sz w:val="24"/>
          <w:szCs w:val="24"/>
        </w:rPr>
        <w:t xml:space="preserve"> oraz</w:t>
      </w:r>
      <w:r w:rsidRPr="00F15B8D">
        <w:rPr>
          <w:rFonts w:ascii="Times New Roman" w:hAnsi="Times New Roman" w:cs="Times New Roman"/>
          <w:sz w:val="24"/>
          <w:szCs w:val="24"/>
        </w:rPr>
        <w:t xml:space="preserve"> zabudow</w:t>
      </w:r>
      <w:r w:rsidR="00562D24">
        <w:rPr>
          <w:rFonts w:ascii="Times New Roman" w:hAnsi="Times New Roman" w:cs="Times New Roman"/>
          <w:sz w:val="24"/>
          <w:szCs w:val="24"/>
        </w:rPr>
        <w:t>ę</w:t>
      </w:r>
      <w:r w:rsidRPr="00F15B8D">
        <w:rPr>
          <w:rFonts w:ascii="Times New Roman" w:hAnsi="Times New Roman" w:cs="Times New Roman"/>
          <w:sz w:val="24"/>
          <w:szCs w:val="24"/>
        </w:rPr>
        <w:t xml:space="preserve"> usługow</w:t>
      </w:r>
      <w:r w:rsidR="00562D24">
        <w:rPr>
          <w:rFonts w:ascii="Times New Roman" w:hAnsi="Times New Roman" w:cs="Times New Roman"/>
          <w:sz w:val="24"/>
          <w:szCs w:val="24"/>
        </w:rPr>
        <w:t>ą</w:t>
      </w:r>
      <w:r w:rsidRPr="00F15B8D">
        <w:rPr>
          <w:rFonts w:ascii="Times New Roman" w:hAnsi="Times New Roman" w:cs="Times New Roman"/>
          <w:sz w:val="24"/>
          <w:szCs w:val="24"/>
        </w:rPr>
        <w:t>.</w:t>
      </w:r>
      <w:r w:rsidR="00285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36B" w:rsidRDefault="00F15B8D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Przedsięwzięcie polega na powiększeniu obszaru produkcyjnego zakładu poprzez rozbudowę hali produkcyjnej o nową część produkcyjno-magazynową. </w:t>
      </w:r>
      <w:r w:rsidR="003714E6">
        <w:rPr>
          <w:rFonts w:ascii="Times New Roman" w:hAnsi="Times New Roman" w:cs="Times New Roman"/>
          <w:sz w:val="24"/>
          <w:szCs w:val="24"/>
        </w:rPr>
        <w:t xml:space="preserve">Ponadto planuje </w:t>
      </w:r>
      <w:r w:rsidRPr="00F15B8D">
        <w:rPr>
          <w:rFonts w:ascii="Times New Roman" w:hAnsi="Times New Roman" w:cs="Times New Roman"/>
          <w:sz w:val="24"/>
          <w:szCs w:val="24"/>
        </w:rPr>
        <w:t>się dodatkowe utwardzenie terenu z przeznaczeniem na składowanie surow</w:t>
      </w:r>
      <w:r w:rsidR="0087496E">
        <w:rPr>
          <w:rFonts w:ascii="Times New Roman" w:hAnsi="Times New Roman" w:cs="Times New Roman"/>
          <w:sz w:val="24"/>
          <w:szCs w:val="24"/>
        </w:rPr>
        <w:t xml:space="preserve">ców do produkcji, jak i gotowych wyrobów </w:t>
      </w:r>
      <w:r w:rsidRPr="00F15B8D">
        <w:rPr>
          <w:rFonts w:ascii="Times New Roman" w:hAnsi="Times New Roman" w:cs="Times New Roman"/>
          <w:sz w:val="24"/>
          <w:szCs w:val="24"/>
        </w:rPr>
        <w:t>oczekujących na wysyłkę</w:t>
      </w:r>
      <w:r w:rsidR="00065318">
        <w:rPr>
          <w:rFonts w:ascii="Times New Roman" w:hAnsi="Times New Roman" w:cs="Times New Roman"/>
          <w:sz w:val="24"/>
          <w:szCs w:val="24"/>
        </w:rPr>
        <w:t>, na zewnętrznych regałach magazynowych</w:t>
      </w:r>
      <w:r w:rsidRPr="00F15B8D">
        <w:rPr>
          <w:rFonts w:ascii="Times New Roman" w:hAnsi="Times New Roman" w:cs="Times New Roman"/>
          <w:sz w:val="24"/>
          <w:szCs w:val="24"/>
        </w:rPr>
        <w:t>. Inwestycja zostanie wyposażona w dwa dodatkowe wjazdy</w:t>
      </w:r>
      <w:r w:rsidR="003714E6">
        <w:rPr>
          <w:rFonts w:ascii="Times New Roman" w:hAnsi="Times New Roman" w:cs="Times New Roman"/>
          <w:sz w:val="24"/>
          <w:szCs w:val="24"/>
        </w:rPr>
        <w:t xml:space="preserve"> na teren zakładu</w:t>
      </w:r>
      <w:r w:rsidRPr="00F15B8D">
        <w:rPr>
          <w:rFonts w:ascii="Times New Roman" w:hAnsi="Times New Roman" w:cs="Times New Roman"/>
          <w:sz w:val="24"/>
          <w:szCs w:val="24"/>
        </w:rPr>
        <w:t xml:space="preserve"> usprawniające komunik</w:t>
      </w:r>
      <w:r w:rsidR="003714E6">
        <w:rPr>
          <w:rFonts w:ascii="Times New Roman" w:hAnsi="Times New Roman" w:cs="Times New Roman"/>
          <w:sz w:val="24"/>
          <w:szCs w:val="24"/>
        </w:rPr>
        <w:t>ację wewnętrzną i zewnętrzną</w:t>
      </w:r>
      <w:r w:rsidR="006D1F90">
        <w:rPr>
          <w:rFonts w:ascii="Times New Roman" w:hAnsi="Times New Roman" w:cs="Times New Roman"/>
          <w:sz w:val="24"/>
          <w:szCs w:val="24"/>
        </w:rPr>
        <w:t>, natomiast istniejący zjazd zostanie przebudowany</w:t>
      </w:r>
      <w:r w:rsidR="003714E6">
        <w:rPr>
          <w:rFonts w:ascii="Times New Roman" w:hAnsi="Times New Roman" w:cs="Times New Roman"/>
          <w:sz w:val="24"/>
          <w:szCs w:val="24"/>
        </w:rPr>
        <w:t>. W </w:t>
      </w:r>
      <w:r w:rsidRPr="00F15B8D">
        <w:rPr>
          <w:rFonts w:ascii="Times New Roman" w:hAnsi="Times New Roman" w:cs="Times New Roman"/>
          <w:sz w:val="24"/>
          <w:szCs w:val="24"/>
        </w:rPr>
        <w:t>celu zapewnienia odpowiednich warunków sanitarnych powstanie bud</w:t>
      </w:r>
      <w:r w:rsidR="00250646">
        <w:rPr>
          <w:rFonts w:ascii="Times New Roman" w:hAnsi="Times New Roman" w:cs="Times New Roman"/>
          <w:sz w:val="24"/>
          <w:szCs w:val="24"/>
        </w:rPr>
        <w:t xml:space="preserve">ynek modułowy dla pracowników i </w:t>
      </w:r>
      <w:r w:rsidRPr="00F15B8D">
        <w:rPr>
          <w:rFonts w:ascii="Times New Roman" w:hAnsi="Times New Roman" w:cs="Times New Roman"/>
          <w:sz w:val="24"/>
          <w:szCs w:val="24"/>
        </w:rPr>
        <w:t>kontener biurowo-socjalny.</w:t>
      </w:r>
      <w:r w:rsidR="0000036B">
        <w:rPr>
          <w:rFonts w:ascii="Times New Roman" w:hAnsi="Times New Roman" w:cs="Times New Roman"/>
          <w:sz w:val="24"/>
          <w:szCs w:val="24"/>
        </w:rPr>
        <w:t xml:space="preserve"> </w:t>
      </w:r>
      <w:r w:rsidR="0000036B" w:rsidRPr="0000036B">
        <w:rPr>
          <w:rFonts w:ascii="Times New Roman" w:hAnsi="Times New Roman" w:cs="Times New Roman"/>
          <w:sz w:val="24"/>
          <w:szCs w:val="24"/>
        </w:rPr>
        <w:t>Aktualny bilans zagospodar</w:t>
      </w:r>
      <w:r w:rsidR="0000036B">
        <w:rPr>
          <w:rFonts w:ascii="Times New Roman" w:hAnsi="Times New Roman" w:cs="Times New Roman"/>
          <w:sz w:val="24"/>
          <w:szCs w:val="24"/>
        </w:rPr>
        <w:t>owania terenu zakładu obejmuje:</w:t>
      </w:r>
    </w:p>
    <w:p w:rsid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>- ob</w:t>
      </w:r>
      <w:r>
        <w:rPr>
          <w:rFonts w:ascii="Times New Roman" w:hAnsi="Times New Roman" w:cs="Times New Roman"/>
          <w:sz w:val="24"/>
          <w:szCs w:val="24"/>
        </w:rPr>
        <w:t>iekty budowlane ok. 1802,91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>- powierzchnie utwardzone (drogi, parkingi, chodniki, place składowe) ok. 1513,09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03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 xml:space="preserve">- powierzchnia </w:t>
      </w:r>
      <w:r>
        <w:rPr>
          <w:rFonts w:ascii="Times New Roman" w:hAnsi="Times New Roman" w:cs="Times New Roman"/>
          <w:sz w:val="24"/>
          <w:szCs w:val="24"/>
        </w:rPr>
        <w:t>zieleni urządzonej ok. 400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36B" w:rsidRP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>- pozostały teren niezagospodarowany ok. 5813,00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036B">
        <w:rPr>
          <w:rFonts w:ascii="Times New Roman" w:hAnsi="Times New Roman" w:cs="Times New Roman"/>
          <w:sz w:val="24"/>
          <w:szCs w:val="24"/>
        </w:rPr>
        <w:t>.</w:t>
      </w:r>
    </w:p>
    <w:p w:rsidR="0000036B" w:rsidRPr="0000036B" w:rsidRDefault="0000036B" w:rsidP="00647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 xml:space="preserve">Po realizacji </w:t>
      </w:r>
      <w:r>
        <w:rPr>
          <w:rFonts w:ascii="Times New Roman" w:hAnsi="Times New Roman" w:cs="Times New Roman"/>
          <w:sz w:val="24"/>
          <w:szCs w:val="24"/>
        </w:rPr>
        <w:t xml:space="preserve">bilans </w:t>
      </w:r>
      <w:r w:rsidRPr="0000036B">
        <w:rPr>
          <w:rFonts w:ascii="Times New Roman" w:hAnsi="Times New Roman" w:cs="Times New Roman"/>
          <w:sz w:val="24"/>
          <w:szCs w:val="24"/>
        </w:rPr>
        <w:t>inwestycji będzie następujący:</w:t>
      </w:r>
    </w:p>
    <w:p w:rsid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>- obi</w:t>
      </w:r>
      <w:r>
        <w:rPr>
          <w:rFonts w:ascii="Times New Roman" w:hAnsi="Times New Roman" w:cs="Times New Roman"/>
          <w:sz w:val="24"/>
          <w:szCs w:val="24"/>
        </w:rPr>
        <w:t>ekty budowlane ok. 3659,41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036B">
        <w:rPr>
          <w:rFonts w:ascii="Times New Roman" w:hAnsi="Times New Roman" w:cs="Times New Roman"/>
          <w:sz w:val="24"/>
          <w:szCs w:val="24"/>
        </w:rPr>
        <w:t xml:space="preserve"> powierzchnie utwardzone (drogi, parkingi, chodniki, place składowe) </w:t>
      </w:r>
      <w:r>
        <w:rPr>
          <w:rFonts w:ascii="Times New Roman" w:hAnsi="Times New Roman" w:cs="Times New Roman"/>
          <w:sz w:val="24"/>
          <w:szCs w:val="24"/>
        </w:rPr>
        <w:t>ok. 5977,59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36B" w:rsidRP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>- powierzchnia zie</w:t>
      </w:r>
      <w:r>
        <w:rPr>
          <w:rFonts w:ascii="Times New Roman" w:hAnsi="Times New Roman" w:cs="Times New Roman"/>
          <w:sz w:val="24"/>
          <w:szCs w:val="24"/>
        </w:rPr>
        <w:t>leni urządzonej ok. 1073,00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6B">
        <w:rPr>
          <w:rFonts w:ascii="Times New Roman" w:hAnsi="Times New Roman" w:cs="Times New Roman"/>
          <w:sz w:val="24"/>
          <w:szCs w:val="24"/>
        </w:rPr>
        <w:t>Zatem docelowo łącznie powierzchnia przekształcona zajmie ok. 10710 m</w:t>
      </w:r>
      <w:r w:rsidRPr="000003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036B">
        <w:rPr>
          <w:rFonts w:ascii="Times New Roman" w:hAnsi="Times New Roman" w:cs="Times New Roman"/>
          <w:sz w:val="24"/>
          <w:szCs w:val="24"/>
        </w:rPr>
        <w:t>.</w:t>
      </w:r>
    </w:p>
    <w:p w:rsidR="0000036B" w:rsidRDefault="0000036B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683" w:rsidRDefault="00661BF7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BF7">
        <w:rPr>
          <w:rFonts w:ascii="Times New Roman" w:hAnsi="Times New Roman" w:cs="Times New Roman"/>
          <w:sz w:val="24"/>
          <w:szCs w:val="24"/>
        </w:rPr>
        <w:lastRenderedPageBreak/>
        <w:t>Projektowana hala produkcyjno-magazynowa zosta</w:t>
      </w:r>
      <w:r>
        <w:rPr>
          <w:rFonts w:ascii="Times New Roman" w:hAnsi="Times New Roman" w:cs="Times New Roman"/>
          <w:sz w:val="24"/>
          <w:szCs w:val="24"/>
        </w:rPr>
        <w:t>nie wyposażone w nowe maszyny i </w:t>
      </w:r>
      <w:r w:rsidRPr="00661BF7">
        <w:rPr>
          <w:rFonts w:ascii="Times New Roman" w:hAnsi="Times New Roman" w:cs="Times New Roman"/>
          <w:sz w:val="24"/>
          <w:szCs w:val="24"/>
        </w:rPr>
        <w:t>urządzenia. Przewiduje się również modernizację istniejącego parku maszynowego poprzez wymianę maszyn na nowe i wprowadzenie centr tnąco-obróbczych przyspieszających proces produkcji.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683" w:rsidRPr="008B02C2">
        <w:rPr>
          <w:rFonts w:ascii="Times New Roman" w:hAnsi="Times New Roman" w:cs="Times New Roman"/>
          <w:sz w:val="24"/>
          <w:szCs w:val="24"/>
        </w:rPr>
        <w:t>Profilem działalności zakładu jes</w:t>
      </w:r>
      <w:r w:rsidR="000A23FA">
        <w:rPr>
          <w:rFonts w:ascii="Times New Roman" w:hAnsi="Times New Roman" w:cs="Times New Roman"/>
          <w:sz w:val="24"/>
          <w:szCs w:val="24"/>
        </w:rPr>
        <w:t>t produkcja stolarki okiennej z </w:t>
      </w:r>
      <w:r w:rsidR="001C1683" w:rsidRPr="008B02C2">
        <w:rPr>
          <w:rFonts w:ascii="Times New Roman" w:hAnsi="Times New Roman" w:cs="Times New Roman"/>
          <w:sz w:val="24"/>
          <w:szCs w:val="24"/>
        </w:rPr>
        <w:t xml:space="preserve">PVC i aluminium dla szerokiego wachlarza odbiorców. </w:t>
      </w:r>
      <w:r w:rsidR="00321DAB">
        <w:rPr>
          <w:rFonts w:ascii="Times New Roman" w:hAnsi="Times New Roman" w:cs="Times New Roman"/>
          <w:sz w:val="24"/>
          <w:szCs w:val="24"/>
        </w:rPr>
        <w:t>P</w:t>
      </w:r>
      <w:r w:rsidR="001C1683" w:rsidRPr="008B02C2">
        <w:rPr>
          <w:rFonts w:ascii="Times New Roman" w:hAnsi="Times New Roman" w:cs="Times New Roman"/>
          <w:sz w:val="24"/>
          <w:szCs w:val="24"/>
        </w:rPr>
        <w:t>rofil działalnoś</w:t>
      </w:r>
      <w:r w:rsidR="00321DAB">
        <w:rPr>
          <w:rFonts w:ascii="Times New Roman" w:hAnsi="Times New Roman" w:cs="Times New Roman"/>
          <w:sz w:val="24"/>
          <w:szCs w:val="24"/>
        </w:rPr>
        <w:t>ci nie ulegnie zmianie w</w:t>
      </w:r>
      <w:r w:rsidR="00321DAB" w:rsidRPr="008B02C2">
        <w:rPr>
          <w:rFonts w:ascii="Times New Roman" w:hAnsi="Times New Roman" w:cs="Times New Roman"/>
          <w:sz w:val="24"/>
          <w:szCs w:val="24"/>
        </w:rPr>
        <w:t xml:space="preserve"> </w:t>
      </w:r>
      <w:r w:rsidR="0087496E">
        <w:rPr>
          <w:rFonts w:ascii="Times New Roman" w:hAnsi="Times New Roman" w:cs="Times New Roman"/>
          <w:sz w:val="24"/>
          <w:szCs w:val="24"/>
        </w:rPr>
        <w:t>wyniku</w:t>
      </w:r>
      <w:r w:rsidR="00321DAB" w:rsidRPr="008B02C2">
        <w:rPr>
          <w:rFonts w:ascii="Times New Roman" w:hAnsi="Times New Roman" w:cs="Times New Roman"/>
          <w:sz w:val="24"/>
          <w:szCs w:val="24"/>
        </w:rPr>
        <w:t xml:space="preserve"> realizacj</w:t>
      </w:r>
      <w:r w:rsidR="0087496E">
        <w:rPr>
          <w:rFonts w:ascii="Times New Roman" w:hAnsi="Times New Roman" w:cs="Times New Roman"/>
          <w:sz w:val="24"/>
          <w:szCs w:val="24"/>
        </w:rPr>
        <w:t>i</w:t>
      </w:r>
      <w:r w:rsidR="00321DAB" w:rsidRPr="008B02C2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321DAB">
        <w:rPr>
          <w:rFonts w:ascii="Times New Roman" w:hAnsi="Times New Roman" w:cs="Times New Roman"/>
          <w:sz w:val="24"/>
          <w:szCs w:val="24"/>
        </w:rPr>
        <w:t>.</w:t>
      </w:r>
      <w:r w:rsidR="006D1F90" w:rsidRPr="00244F1B">
        <w:rPr>
          <w:rFonts w:ascii="Times New Roman" w:hAnsi="Times New Roman" w:cs="Times New Roman"/>
          <w:sz w:val="24"/>
          <w:szCs w:val="24"/>
        </w:rPr>
        <w:t xml:space="preserve"> </w:t>
      </w:r>
      <w:r w:rsidR="000B1162" w:rsidRPr="000B1162">
        <w:rPr>
          <w:rFonts w:ascii="Times New Roman" w:hAnsi="Times New Roman" w:cs="Times New Roman"/>
          <w:sz w:val="24"/>
          <w:szCs w:val="24"/>
        </w:rPr>
        <w:t>Proces technologiczny będ</w:t>
      </w:r>
      <w:r w:rsidR="000B1162">
        <w:rPr>
          <w:rFonts w:ascii="Times New Roman" w:hAnsi="Times New Roman" w:cs="Times New Roman"/>
          <w:sz w:val="24"/>
          <w:szCs w:val="24"/>
        </w:rPr>
        <w:t>zie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realizowany z wykorzystaniem następują</w:t>
      </w:r>
      <w:r w:rsidR="000B1162">
        <w:rPr>
          <w:rFonts w:ascii="Times New Roman" w:hAnsi="Times New Roman" w:cs="Times New Roman"/>
          <w:sz w:val="24"/>
          <w:szCs w:val="24"/>
        </w:rPr>
        <w:t>cego wyposażenia technicznego: centra do cięcia PVC,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zgrzew</w:t>
      </w:r>
      <w:r w:rsidR="000B1162">
        <w:rPr>
          <w:rFonts w:ascii="Times New Roman" w:hAnsi="Times New Roman" w:cs="Times New Roman"/>
          <w:sz w:val="24"/>
          <w:szCs w:val="24"/>
        </w:rPr>
        <w:t>arki,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czyszczarki CNC </w:t>
      </w:r>
      <w:r w:rsidR="000B1162">
        <w:rPr>
          <w:rFonts w:ascii="Times New Roman" w:hAnsi="Times New Roman" w:cs="Times New Roman"/>
          <w:sz w:val="24"/>
          <w:szCs w:val="24"/>
        </w:rPr>
        <w:t>ze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stacj</w:t>
      </w:r>
      <w:r w:rsidR="000B1162">
        <w:rPr>
          <w:rFonts w:ascii="Times New Roman" w:hAnsi="Times New Roman" w:cs="Times New Roman"/>
          <w:sz w:val="24"/>
          <w:szCs w:val="24"/>
        </w:rPr>
        <w:t>ą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obrotow</w:t>
      </w:r>
      <w:r w:rsidR="000B1162">
        <w:rPr>
          <w:rFonts w:ascii="Times New Roman" w:hAnsi="Times New Roman" w:cs="Times New Roman"/>
          <w:sz w:val="24"/>
          <w:szCs w:val="24"/>
        </w:rPr>
        <w:t>ą,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centra CNC do ob</w:t>
      </w:r>
      <w:r w:rsidR="000B1162">
        <w:rPr>
          <w:rFonts w:ascii="Times New Roman" w:hAnsi="Times New Roman" w:cs="Times New Roman"/>
          <w:sz w:val="24"/>
          <w:szCs w:val="24"/>
        </w:rPr>
        <w:t>róbki profili PVC i aluminium,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piły dwu</w:t>
      </w:r>
      <w:r w:rsidR="000B1162">
        <w:rPr>
          <w:rFonts w:ascii="Times New Roman" w:hAnsi="Times New Roman" w:cs="Times New Roman"/>
          <w:sz w:val="24"/>
          <w:szCs w:val="24"/>
        </w:rPr>
        <w:t xml:space="preserve">głowicowe do PVC i aluminium, wkrętarki do wzmocnień, wózki transportowe, frezarko-kopiarki, piły taśmowe do stali, magazyn profili i stali, </w:t>
      </w:r>
      <w:r w:rsidR="000B1162" w:rsidRPr="000B1162">
        <w:rPr>
          <w:rFonts w:ascii="Times New Roman" w:hAnsi="Times New Roman" w:cs="Times New Roman"/>
          <w:sz w:val="24"/>
          <w:szCs w:val="24"/>
        </w:rPr>
        <w:t>s</w:t>
      </w:r>
      <w:r w:rsidR="000B1162">
        <w:rPr>
          <w:rFonts w:ascii="Times New Roman" w:hAnsi="Times New Roman" w:cs="Times New Roman"/>
          <w:sz w:val="24"/>
          <w:szCs w:val="24"/>
        </w:rPr>
        <w:t>toły do okuwania skrzydeł, s</w:t>
      </w:r>
      <w:r w:rsidR="000B1162" w:rsidRPr="000B1162">
        <w:rPr>
          <w:rFonts w:ascii="Times New Roman" w:hAnsi="Times New Roman" w:cs="Times New Roman"/>
          <w:sz w:val="24"/>
          <w:szCs w:val="24"/>
        </w:rPr>
        <w:t>t</w:t>
      </w:r>
      <w:r w:rsidR="000B1162">
        <w:rPr>
          <w:rFonts w:ascii="Times New Roman" w:hAnsi="Times New Roman" w:cs="Times New Roman"/>
          <w:sz w:val="24"/>
          <w:szCs w:val="24"/>
        </w:rPr>
        <w:t xml:space="preserve">oły do składania modułów ram, stoły montażowe HST, </w:t>
      </w:r>
      <w:r w:rsidR="000B1162" w:rsidRPr="000B1162">
        <w:rPr>
          <w:rFonts w:ascii="Times New Roman" w:hAnsi="Times New Roman" w:cs="Times New Roman"/>
          <w:sz w:val="24"/>
          <w:szCs w:val="24"/>
        </w:rPr>
        <w:t>stanowi</w:t>
      </w:r>
      <w:r w:rsidR="000B1162">
        <w:rPr>
          <w:rFonts w:ascii="Times New Roman" w:hAnsi="Times New Roman" w:cs="Times New Roman"/>
          <w:sz w:val="24"/>
          <w:szCs w:val="24"/>
        </w:rPr>
        <w:t xml:space="preserve">sko do składania modułów HST, 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prasa do szklenia </w:t>
      </w:r>
      <w:r w:rsidR="000B1162">
        <w:rPr>
          <w:rFonts w:ascii="Times New Roman" w:hAnsi="Times New Roman" w:cs="Times New Roman"/>
          <w:sz w:val="24"/>
          <w:szCs w:val="24"/>
        </w:rPr>
        <w:t>ze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ścian</w:t>
      </w:r>
      <w:r w:rsidR="000B1162">
        <w:rPr>
          <w:rFonts w:ascii="Times New Roman" w:hAnsi="Times New Roman" w:cs="Times New Roman"/>
          <w:sz w:val="24"/>
          <w:szCs w:val="24"/>
        </w:rPr>
        <w:t>ą rolkową,</w:t>
      </w:r>
      <w:r w:rsidR="000B1162" w:rsidRPr="000B1162">
        <w:rPr>
          <w:rFonts w:ascii="Times New Roman" w:hAnsi="Times New Roman" w:cs="Times New Roman"/>
          <w:sz w:val="24"/>
          <w:szCs w:val="24"/>
        </w:rPr>
        <w:t xml:space="preserve"> </w:t>
      </w:r>
      <w:r w:rsidR="000B1162">
        <w:rPr>
          <w:rFonts w:ascii="Times New Roman" w:hAnsi="Times New Roman" w:cs="Times New Roman"/>
          <w:sz w:val="24"/>
          <w:szCs w:val="24"/>
        </w:rPr>
        <w:t xml:space="preserve">piły do listew </w:t>
      </w:r>
      <w:proofErr w:type="spellStart"/>
      <w:r w:rsidR="000B1162">
        <w:rPr>
          <w:rFonts w:ascii="Times New Roman" w:hAnsi="Times New Roman" w:cs="Times New Roman"/>
          <w:sz w:val="24"/>
          <w:szCs w:val="24"/>
        </w:rPr>
        <w:t>przyszybowych</w:t>
      </w:r>
      <w:proofErr w:type="spellEnd"/>
      <w:r w:rsidR="000B1162">
        <w:rPr>
          <w:rFonts w:ascii="Times New Roman" w:hAnsi="Times New Roman" w:cs="Times New Roman"/>
          <w:sz w:val="24"/>
          <w:szCs w:val="24"/>
        </w:rPr>
        <w:t xml:space="preserve">, </w:t>
      </w:r>
      <w:r w:rsidR="000B1162" w:rsidRPr="000B1162">
        <w:rPr>
          <w:rFonts w:ascii="Times New Roman" w:hAnsi="Times New Roman" w:cs="Times New Roman"/>
          <w:sz w:val="24"/>
          <w:szCs w:val="24"/>
        </w:rPr>
        <w:t>stoły do okuwa</w:t>
      </w:r>
      <w:r w:rsidR="000B1162">
        <w:rPr>
          <w:rFonts w:ascii="Times New Roman" w:hAnsi="Times New Roman" w:cs="Times New Roman"/>
          <w:sz w:val="24"/>
          <w:szCs w:val="24"/>
        </w:rPr>
        <w:t xml:space="preserve">nia, zgniatarki do aluminium, regały magazynowe, stojaki na szkło, suwnica bramowa, stół do profili, magazyn HST – gotowych wyrobów, </w:t>
      </w:r>
      <w:r w:rsidR="000B1162">
        <w:rPr>
          <w:rFonts w:ascii="Times New Roman" w:hAnsi="Times New Roman" w:cs="Times New Roman"/>
          <w:color w:val="000000"/>
          <w:sz w:val="24"/>
          <w:szCs w:val="24"/>
        </w:rPr>
        <w:t>piły jednogłowicowe, centra tnąco-obróbcze do PCV i aluminium, prasy do wykrawania otworów w aluminium.</w:t>
      </w:r>
      <w:r w:rsidR="00006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9B2" w:rsidRPr="000069B2">
        <w:rPr>
          <w:rFonts w:ascii="Times New Roman" w:hAnsi="Times New Roman" w:cs="Times New Roman"/>
          <w:color w:val="000000"/>
          <w:sz w:val="24"/>
          <w:szCs w:val="24"/>
        </w:rPr>
        <w:t>Proces technologiczny wspomagany jest przez biuro wyposażone w dział techniczny, logistyczny oraz dział sprzedaży.</w:t>
      </w:r>
    </w:p>
    <w:p w:rsidR="00F16192" w:rsidRDefault="00F16192" w:rsidP="006472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Jako uzupełnienie </w:t>
      </w:r>
      <w:r w:rsidRPr="001B45F0">
        <w:rPr>
          <w:rFonts w:ascii="Times New Roman" w:hAnsi="Times New Roman" w:cs="Times New Roman"/>
          <w:color w:val="000000"/>
          <w:sz w:val="24"/>
          <w:szCs w:val="24"/>
        </w:rPr>
        <w:t>istniejących i obecnie eksploatowanych zorganizowanych źródeł energetyczn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1B45F0">
        <w:rPr>
          <w:rFonts w:ascii="Times New Roman" w:hAnsi="Times New Roman" w:cs="Times New Roman"/>
          <w:color w:val="000000"/>
          <w:sz w:val="24"/>
          <w:szCs w:val="24"/>
        </w:rPr>
        <w:t xml:space="preserve"> w postaci 3 kotłów gazowych o mocy znamionowej 49,9 kW każd</w:t>
      </w:r>
      <w:r>
        <w:rPr>
          <w:rFonts w:ascii="Times New Roman" w:hAnsi="Times New Roman" w:cs="Times New Roman"/>
          <w:color w:val="000000"/>
          <w:sz w:val="24"/>
          <w:szCs w:val="24"/>
        </w:rPr>
        <w:t>y przewiduje się powstanie nowych energetycznych źródeł emisji substancji do atmosfery w postaci dwóch kotłów gazowych o maksymalnej mocy znamionowej do ok. 0,1 MW każdy. Kotły zasilane będą gazem ziemnym, a produkty jego spalania z poszczególnych kotłów odprowadzane będą do atmosfery jednym wspólnym emitorem pracującym 8000 h/rok.</w:t>
      </w:r>
    </w:p>
    <w:p w:rsidR="00F747FF" w:rsidRDefault="0035011D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</w:t>
      </w:r>
      <w:r w:rsidR="00F747FF" w:rsidRPr="00F747FF">
        <w:rPr>
          <w:rFonts w:ascii="Times New Roman" w:hAnsi="Times New Roman" w:cs="Times New Roman"/>
          <w:sz w:val="24"/>
          <w:szCs w:val="24"/>
        </w:rPr>
        <w:t xml:space="preserve"> zaplanowano wydzielenie pomieszczenia ładowania baterii wózków widłowych. W projektowanym pomieszczeniu zlokalizowane zostaną dwa niezależne stanowiska ładowania. Akumulatorownia wyposażona zostanie w system wentylacji mechanicznej z odprowadzeniem do atmosfery za pośrednictwem jednego wentylatora – emitora EA-1. System wentylacji pomieszczenia ładowania akumulatorów jest niezbędny przede wszystkim z uwagi na fakt, iż w trakcie procesu ładowania, jako podstawowy gaz uwalniany jest wodór, który w połączeniu z powietrzem może tworzyć mieszaninę wybuchową. Wodór nie jest jednak substancją normowaną, dla której określone zostałyby dopuszczalne poziomy substancji w powietrzu lub wartości odniesienia, dlatego też nie określa się dla niego dopuszczalnego poziomu emisji. Z uwagi na możliwość ładowania baterii zawierających jako elektrolit kwas siarkowy, obok wydzielającego się wodoru z elektrolitu mogą być uwalniane także śladowe ilości oparów kwasu siarkowego.</w:t>
      </w:r>
    </w:p>
    <w:p w:rsidR="00D31F05" w:rsidRDefault="00D31F05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Emisja substancji po realizacji planowanej inwestycji, przy uwzględnieniu eksploatacji źródeł istniejących, a także projektowanych w związku z planowaną inwestycja, nie będzie powodować przekroczeń standardów jakości środowiska oraz wartości odniesienia.</w:t>
      </w:r>
    </w:p>
    <w:p w:rsidR="00F16192" w:rsidRDefault="00F16192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zakładu </w:t>
      </w:r>
      <w:r w:rsidRPr="00661BF7">
        <w:rPr>
          <w:rFonts w:ascii="Times New Roman" w:hAnsi="Times New Roman" w:cs="Times New Roman"/>
          <w:sz w:val="24"/>
          <w:szCs w:val="24"/>
        </w:rPr>
        <w:t>następuje niezorganizowana emisja substancji do atmosfery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0E81">
        <w:rPr>
          <w:rFonts w:ascii="Times New Roman" w:hAnsi="Times New Roman" w:cs="Times New Roman"/>
          <w:sz w:val="24"/>
          <w:szCs w:val="24"/>
        </w:rPr>
        <w:t xml:space="preserve">Zakładane natężenie ruchu pojazdów po realizacji inwestycji to 10 pojazdów osobowych, dostawczych i wózków widłowych w ciągu 1 godziny oraz 1 pojazd ciężarowy pojazd </w:t>
      </w:r>
      <w:r>
        <w:rPr>
          <w:rFonts w:ascii="Times New Roman" w:hAnsi="Times New Roman" w:cs="Times New Roman"/>
          <w:sz w:val="24"/>
          <w:szCs w:val="24"/>
        </w:rPr>
        <w:t>w ciągu 1 godziny.</w:t>
      </w:r>
    </w:p>
    <w:p w:rsidR="00F16192" w:rsidRPr="00F16192" w:rsidRDefault="00F16192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punktu widzenia emisji hałasu do środowiska przedsięwzięcie nie będzie stanowić ponadnormatywnej uciążliwości akustycznej dla środowiska ani istotnego źródła wibracji.</w:t>
      </w:r>
    </w:p>
    <w:p w:rsidR="009E1125" w:rsidRDefault="00EC17A3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E1125" w:rsidRPr="009E1125">
        <w:rPr>
          <w:rFonts w:ascii="Times New Roman" w:hAnsi="Times New Roman" w:cs="Times New Roman"/>
          <w:sz w:val="24"/>
          <w:szCs w:val="24"/>
        </w:rPr>
        <w:t xml:space="preserve">race </w:t>
      </w:r>
      <w:r w:rsidRPr="009E1125">
        <w:rPr>
          <w:rFonts w:ascii="Times New Roman" w:hAnsi="Times New Roman" w:cs="Times New Roman"/>
          <w:sz w:val="24"/>
          <w:szCs w:val="24"/>
        </w:rPr>
        <w:t>ziemn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1125">
        <w:rPr>
          <w:rFonts w:ascii="Times New Roman" w:hAnsi="Times New Roman" w:cs="Times New Roman"/>
          <w:sz w:val="24"/>
          <w:szCs w:val="24"/>
        </w:rPr>
        <w:t xml:space="preserve"> i budowlano-montażow</w:t>
      </w:r>
      <w:r w:rsidR="00370DC7">
        <w:rPr>
          <w:rFonts w:ascii="Times New Roman" w:hAnsi="Times New Roman" w:cs="Times New Roman"/>
          <w:sz w:val="24"/>
          <w:szCs w:val="24"/>
        </w:rPr>
        <w:t>e</w:t>
      </w:r>
      <w:r w:rsidR="003753D7">
        <w:rPr>
          <w:rFonts w:ascii="Times New Roman" w:hAnsi="Times New Roman" w:cs="Times New Roman"/>
          <w:sz w:val="24"/>
          <w:szCs w:val="24"/>
        </w:rPr>
        <w:t xml:space="preserve"> prowadzone na etapie realizacji przedsi</w:t>
      </w:r>
      <w:r w:rsidR="0075798C">
        <w:rPr>
          <w:rFonts w:ascii="Times New Roman" w:hAnsi="Times New Roman" w:cs="Times New Roman"/>
          <w:sz w:val="24"/>
          <w:szCs w:val="24"/>
        </w:rPr>
        <w:t>ę</w:t>
      </w:r>
      <w:r w:rsidR="003753D7">
        <w:rPr>
          <w:rFonts w:ascii="Times New Roman" w:hAnsi="Times New Roman" w:cs="Times New Roman"/>
          <w:sz w:val="24"/>
          <w:szCs w:val="24"/>
        </w:rPr>
        <w:t>wzięcia</w:t>
      </w:r>
      <w:r w:rsidR="009E1125" w:rsidRPr="009E1125">
        <w:rPr>
          <w:rFonts w:ascii="Times New Roman" w:hAnsi="Times New Roman" w:cs="Times New Roman"/>
          <w:sz w:val="24"/>
          <w:szCs w:val="24"/>
        </w:rPr>
        <w:t xml:space="preserve"> zostaną wykonane ze szczególną ostrożnością, z zastosowaniem technologii możliwie jak najmniej uciążliwiej dla najbliższego sąsiedztwa i środowiska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06F7">
        <w:rPr>
          <w:rFonts w:ascii="Times New Roman" w:hAnsi="Times New Roman" w:cs="Times New Roman"/>
          <w:sz w:val="24"/>
          <w:szCs w:val="24"/>
        </w:rPr>
        <w:t xml:space="preserve"> </w:t>
      </w:r>
      <w:r w:rsidR="009206F7" w:rsidRPr="009206F7">
        <w:rPr>
          <w:rFonts w:ascii="Times New Roman" w:hAnsi="Times New Roman" w:cs="Times New Roman"/>
          <w:sz w:val="24"/>
          <w:szCs w:val="24"/>
        </w:rPr>
        <w:t>Pojazdy i sprzęt wykorzystany podczas budowy będą sprawne technicznie (bez wycieków oleju).</w:t>
      </w:r>
    </w:p>
    <w:p w:rsidR="00370DC7" w:rsidRPr="00F15B8D" w:rsidRDefault="00370DC7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0DC7">
        <w:rPr>
          <w:rFonts w:ascii="Times New Roman" w:hAnsi="Times New Roman" w:cs="Times New Roman"/>
          <w:sz w:val="24"/>
          <w:szCs w:val="24"/>
        </w:rPr>
        <w:t>Na terenie realizacji inwestycji wydzielone zostan</w:t>
      </w:r>
      <w:r>
        <w:rPr>
          <w:rFonts w:ascii="Times New Roman" w:hAnsi="Times New Roman" w:cs="Times New Roman"/>
          <w:sz w:val="24"/>
          <w:szCs w:val="24"/>
        </w:rPr>
        <w:t>ie zaplecze budowy wyposażone w </w:t>
      </w:r>
      <w:r w:rsidRPr="00370DC7">
        <w:rPr>
          <w:rFonts w:ascii="Times New Roman" w:hAnsi="Times New Roman" w:cs="Times New Roman"/>
          <w:sz w:val="24"/>
          <w:szCs w:val="24"/>
        </w:rPr>
        <w:t>przenośną toaletę ekologiczną. W ramach prowadzonych prac realizacyjnych nie będą powstawać ścieki przemysłowe. Wody opadowe i roztopo</w:t>
      </w:r>
      <w:r>
        <w:rPr>
          <w:rFonts w:ascii="Times New Roman" w:hAnsi="Times New Roman" w:cs="Times New Roman"/>
          <w:sz w:val="24"/>
          <w:szCs w:val="24"/>
        </w:rPr>
        <w:t>we będą swobodnie infiltrować w </w:t>
      </w:r>
      <w:r w:rsidRPr="00370DC7">
        <w:rPr>
          <w:rFonts w:ascii="Times New Roman" w:hAnsi="Times New Roman" w:cs="Times New Roman"/>
          <w:sz w:val="24"/>
          <w:szCs w:val="24"/>
        </w:rPr>
        <w:t>grunt.</w:t>
      </w:r>
    </w:p>
    <w:p w:rsidR="00F747FF" w:rsidRDefault="008B02C2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02C2">
        <w:rPr>
          <w:rFonts w:ascii="Times New Roman" w:hAnsi="Times New Roman" w:cs="Times New Roman"/>
          <w:sz w:val="24"/>
          <w:szCs w:val="24"/>
        </w:rPr>
        <w:t>Wszystkie wytwarzane na terenie zakładu odpad</w:t>
      </w:r>
      <w:r w:rsidR="00F747FF">
        <w:rPr>
          <w:rFonts w:ascii="Times New Roman" w:hAnsi="Times New Roman" w:cs="Times New Roman"/>
          <w:sz w:val="24"/>
          <w:szCs w:val="24"/>
        </w:rPr>
        <w:t>y są selektywnie magazynowane w </w:t>
      </w:r>
      <w:r w:rsidRPr="008B02C2">
        <w:rPr>
          <w:rFonts w:ascii="Times New Roman" w:hAnsi="Times New Roman" w:cs="Times New Roman"/>
          <w:sz w:val="24"/>
          <w:szCs w:val="24"/>
        </w:rPr>
        <w:t>sposób zabezpieczający środowisko przed ich negatywnym wpływem. Odpady niebezpieczne magazynowane są w wydzielonych miejscach zabezpieczonych przed dostępem osób postronnych.</w:t>
      </w:r>
    </w:p>
    <w:p w:rsidR="000069B2" w:rsidRDefault="00080E46" w:rsidP="00647247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etapie eksploatacji przedsięwzięcia p</w:t>
      </w:r>
      <w:r w:rsidR="000069B2" w:rsidRPr="006D1F90">
        <w:rPr>
          <w:rFonts w:ascii="Times New Roman" w:hAnsi="Times New Roman" w:cs="Times New Roman"/>
          <w:sz w:val="24"/>
          <w:szCs w:val="24"/>
        </w:rPr>
        <w:t xml:space="preserve">raca </w:t>
      </w:r>
      <w:r w:rsidR="00D31F05">
        <w:rPr>
          <w:rFonts w:ascii="Times New Roman" w:hAnsi="Times New Roman" w:cs="Times New Roman"/>
          <w:sz w:val="24"/>
          <w:szCs w:val="24"/>
        </w:rPr>
        <w:t>w zakładzie będzie prowadzona w </w:t>
      </w:r>
      <w:r w:rsidR="000069B2" w:rsidRPr="006D1F90">
        <w:rPr>
          <w:rFonts w:ascii="Times New Roman" w:hAnsi="Times New Roman" w:cs="Times New Roman"/>
          <w:sz w:val="24"/>
          <w:szCs w:val="24"/>
        </w:rPr>
        <w:t>systemie 2-</w:t>
      </w:r>
      <w:r w:rsidR="000069B2">
        <w:rPr>
          <w:rFonts w:ascii="Times New Roman" w:hAnsi="Times New Roman" w:cs="Times New Roman"/>
          <w:sz w:val="24"/>
          <w:szCs w:val="24"/>
        </w:rPr>
        <w:t>zmianowym, 5-6 dni w tygodniu, a d</w:t>
      </w:r>
      <w:r w:rsidR="000069B2" w:rsidRPr="006D1F90">
        <w:rPr>
          <w:rFonts w:ascii="Times New Roman" w:hAnsi="Times New Roman" w:cs="Times New Roman"/>
          <w:sz w:val="24"/>
          <w:szCs w:val="24"/>
        </w:rPr>
        <w:t>ocelowy stan zatrudnienia wyniesie ok. 95 osób</w:t>
      </w:r>
      <w:r w:rsidR="000069B2">
        <w:rPr>
          <w:rFonts w:ascii="Times New Roman" w:hAnsi="Times New Roman" w:cs="Times New Roman"/>
          <w:sz w:val="24"/>
          <w:szCs w:val="24"/>
        </w:rPr>
        <w:t>.</w:t>
      </w:r>
    </w:p>
    <w:sectPr w:rsidR="000069B2" w:rsidSect="008A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88" w:rsidRDefault="00FC1488" w:rsidP="00DE6D40">
      <w:pPr>
        <w:spacing w:after="0" w:line="240" w:lineRule="auto"/>
      </w:pPr>
      <w:r>
        <w:separator/>
      </w:r>
    </w:p>
  </w:endnote>
  <w:endnote w:type="continuationSeparator" w:id="0">
    <w:p w:rsidR="00FC1488" w:rsidRDefault="00FC1488" w:rsidP="00DE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27" w:rsidRDefault="00742A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color w:val="808080" w:themeColor="background1" w:themeShade="80"/>
      </w:rPr>
      <w:id w:val="209481269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808080" w:themeColor="background1" w:themeShade="8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572A" w:rsidRPr="00C024FC" w:rsidRDefault="00E8141E">
            <w:pPr>
              <w:pStyle w:val="Stopka"/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C024FC">
              <w:rPr>
                <w:rFonts w:cstheme="minorHAnsi"/>
                <w:color w:val="808080" w:themeColor="background1" w:themeShade="80"/>
              </w:rPr>
              <w:t xml:space="preserve">Strona </w:t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</w:rPr>
              <w:instrText>PAGE</w:instrText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A2249">
              <w:rPr>
                <w:rFonts w:cstheme="minorHAnsi"/>
                <w:b/>
                <w:bCs/>
                <w:noProof/>
                <w:color w:val="808080" w:themeColor="background1" w:themeShade="80"/>
              </w:rPr>
              <w:t>3</w:t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C024FC">
              <w:rPr>
                <w:rFonts w:cstheme="minorHAnsi"/>
                <w:color w:val="808080" w:themeColor="background1" w:themeShade="80"/>
              </w:rPr>
              <w:t xml:space="preserve"> z </w:t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</w:rPr>
              <w:instrText>NUMPAGES</w:instrText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A2249">
              <w:rPr>
                <w:rFonts w:cstheme="minorHAnsi"/>
                <w:b/>
                <w:bCs/>
                <w:noProof/>
                <w:color w:val="808080" w:themeColor="background1" w:themeShade="80"/>
              </w:rPr>
              <w:t>3</w:t>
            </w:r>
            <w:r w:rsidRPr="00C024F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  <w:p w:rsidR="00E8141E" w:rsidRPr="00587F7C" w:rsidRDefault="008A572A" w:rsidP="00587F7C">
            <w:pPr>
              <w:pStyle w:val="Stopka"/>
              <w:jc w:val="center"/>
              <w:rPr>
                <w:rFonts w:cstheme="minorHAnsi"/>
                <w:smallCaps/>
                <w:color w:val="808080" w:themeColor="background1" w:themeShade="80"/>
                <w:spacing w:val="22"/>
                <w:sz w:val="20"/>
                <w:szCs w:val="20"/>
              </w:rPr>
            </w:pPr>
            <w:r w:rsidRPr="00587F7C">
              <w:rPr>
                <w:rFonts w:cstheme="minorHAnsi"/>
                <w:smallCaps/>
                <w:color w:val="808080" w:themeColor="background1" w:themeShade="80"/>
                <w:spacing w:val="22"/>
                <w:sz w:val="20"/>
                <w:szCs w:val="20"/>
              </w:rPr>
              <w:t>CHARAKTERYSTYKA PRZEDSIĘWZIĘCIA</w:t>
            </w:r>
            <w:r w:rsidR="004B64D6" w:rsidRPr="00587F7C">
              <w:rPr>
                <w:rFonts w:cstheme="minorHAnsi"/>
                <w:smallCaps/>
                <w:color w:val="808080" w:themeColor="background1" w:themeShade="80"/>
                <w:spacing w:val="22"/>
                <w:sz w:val="20"/>
                <w:szCs w:val="20"/>
              </w:rPr>
              <w:t>,</w:t>
            </w:r>
            <w:r w:rsidR="00B77092" w:rsidRPr="00587F7C">
              <w:rPr>
                <w:rFonts w:cstheme="minorHAnsi"/>
                <w:smallCaps/>
                <w:color w:val="808080" w:themeColor="background1" w:themeShade="80"/>
                <w:spacing w:val="22"/>
                <w:sz w:val="20"/>
                <w:szCs w:val="20"/>
              </w:rPr>
              <w:t xml:space="preserve"> ROŚiR.6220.1.</w:t>
            </w:r>
            <w:r w:rsidR="009A2249">
              <w:rPr>
                <w:rFonts w:cstheme="minorHAnsi"/>
                <w:smallCaps/>
                <w:color w:val="808080" w:themeColor="background1" w:themeShade="80"/>
                <w:spacing w:val="22"/>
                <w:sz w:val="20"/>
                <w:szCs w:val="20"/>
              </w:rPr>
              <w:t>5</w:t>
            </w:r>
            <w:r w:rsidR="00B77092" w:rsidRPr="00587F7C">
              <w:rPr>
                <w:rFonts w:cstheme="minorHAnsi"/>
                <w:smallCaps/>
                <w:color w:val="808080" w:themeColor="background1" w:themeShade="80"/>
                <w:spacing w:val="22"/>
                <w:sz w:val="20"/>
                <w:szCs w:val="20"/>
              </w:rPr>
              <w:t>.2024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27" w:rsidRDefault="00742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88" w:rsidRDefault="00FC1488" w:rsidP="00DE6D40">
      <w:pPr>
        <w:spacing w:after="0" w:line="240" w:lineRule="auto"/>
      </w:pPr>
      <w:r>
        <w:separator/>
      </w:r>
    </w:p>
  </w:footnote>
  <w:footnote w:type="continuationSeparator" w:id="0">
    <w:p w:rsidR="00FC1488" w:rsidRDefault="00FC1488" w:rsidP="00DE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27" w:rsidRDefault="00742A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27" w:rsidRDefault="00742A2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2A" w:rsidRDefault="008A572A" w:rsidP="008A572A">
    <w:pPr>
      <w:pStyle w:val="Nagwek"/>
      <w:jc w:val="right"/>
    </w:pPr>
    <w:r>
      <w:t>ZAŁĄCZNIK Nr 1</w:t>
    </w:r>
  </w:p>
  <w:p w:rsidR="008A572A" w:rsidRDefault="008A572A" w:rsidP="008A572A">
    <w:pPr>
      <w:pStyle w:val="Nagwek"/>
      <w:jc w:val="right"/>
    </w:pPr>
    <w:r>
      <w:t>do decyzji Burmistrza Solca Kujawskiego</w:t>
    </w:r>
  </w:p>
  <w:p w:rsidR="008A572A" w:rsidRDefault="004F1D85" w:rsidP="008A572A">
    <w:pPr>
      <w:pStyle w:val="Nagwek"/>
      <w:jc w:val="right"/>
    </w:pPr>
    <w:r>
      <w:t xml:space="preserve">z dnia </w:t>
    </w:r>
    <w:r w:rsidR="009A2249">
      <w:t>10</w:t>
    </w:r>
    <w:r w:rsidR="000606C3">
      <w:t xml:space="preserve"> lutego</w:t>
    </w:r>
    <w:r>
      <w:t xml:space="preserve"> </w:t>
    </w:r>
    <w:r w:rsidR="008A572A">
      <w:t>202</w:t>
    </w:r>
    <w:r w:rsidR="000A3567">
      <w:t>5</w:t>
    </w:r>
    <w:r w:rsidR="008A572A">
      <w:t xml:space="preserve"> r., znak: ROŚiR.6220.1.</w:t>
    </w:r>
    <w:r w:rsidR="000A3567">
      <w:t>5</w:t>
    </w:r>
    <w:r w:rsidR="008A572A">
      <w:t>.202</w:t>
    </w:r>
    <w:r w:rsidR="00E82BF5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387E"/>
    <w:multiLevelType w:val="hybridMultilevel"/>
    <w:tmpl w:val="01C647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1C65A1"/>
    <w:multiLevelType w:val="hybridMultilevel"/>
    <w:tmpl w:val="51268876"/>
    <w:lvl w:ilvl="0" w:tplc="DECCD646">
      <w:start w:val="1"/>
      <w:numFmt w:val="bullet"/>
      <w:lvlText w:val=""/>
      <w:lvlJc w:val="left"/>
      <w:pPr>
        <w:ind w:left="1428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40"/>
    <w:rsid w:val="0000036B"/>
    <w:rsid w:val="0000108C"/>
    <w:rsid w:val="000069B2"/>
    <w:rsid w:val="0002621A"/>
    <w:rsid w:val="0005703A"/>
    <w:rsid w:val="00057853"/>
    <w:rsid w:val="000606C3"/>
    <w:rsid w:val="00065318"/>
    <w:rsid w:val="000762EF"/>
    <w:rsid w:val="00080E46"/>
    <w:rsid w:val="000A23FA"/>
    <w:rsid w:val="000A3567"/>
    <w:rsid w:val="000A3B5D"/>
    <w:rsid w:val="000B1162"/>
    <w:rsid w:val="000B1FDE"/>
    <w:rsid w:val="000B34CB"/>
    <w:rsid w:val="000B47E6"/>
    <w:rsid w:val="000E6908"/>
    <w:rsid w:val="000F5D4C"/>
    <w:rsid w:val="00125CD6"/>
    <w:rsid w:val="00125CF4"/>
    <w:rsid w:val="0012751E"/>
    <w:rsid w:val="00130B16"/>
    <w:rsid w:val="00140B22"/>
    <w:rsid w:val="00150E81"/>
    <w:rsid w:val="00162A5E"/>
    <w:rsid w:val="001A078D"/>
    <w:rsid w:val="001B45F0"/>
    <w:rsid w:val="001C1683"/>
    <w:rsid w:val="00205CE2"/>
    <w:rsid w:val="002156D3"/>
    <w:rsid w:val="002435A6"/>
    <w:rsid w:val="00244F1B"/>
    <w:rsid w:val="00246E0A"/>
    <w:rsid w:val="002471AD"/>
    <w:rsid w:val="00250646"/>
    <w:rsid w:val="00262E66"/>
    <w:rsid w:val="00263AD2"/>
    <w:rsid w:val="00285655"/>
    <w:rsid w:val="002A2963"/>
    <w:rsid w:val="002C1B57"/>
    <w:rsid w:val="002E5337"/>
    <w:rsid w:val="002F4403"/>
    <w:rsid w:val="00312CE8"/>
    <w:rsid w:val="00321DAB"/>
    <w:rsid w:val="00334580"/>
    <w:rsid w:val="003346F1"/>
    <w:rsid w:val="003456C5"/>
    <w:rsid w:val="003465E1"/>
    <w:rsid w:val="0035011D"/>
    <w:rsid w:val="00353086"/>
    <w:rsid w:val="00362D7E"/>
    <w:rsid w:val="00370DC7"/>
    <w:rsid w:val="003714E6"/>
    <w:rsid w:val="00373475"/>
    <w:rsid w:val="003753D7"/>
    <w:rsid w:val="003D2E07"/>
    <w:rsid w:val="003E4A2B"/>
    <w:rsid w:val="004021EC"/>
    <w:rsid w:val="0041042D"/>
    <w:rsid w:val="00412FC8"/>
    <w:rsid w:val="00443A49"/>
    <w:rsid w:val="00450007"/>
    <w:rsid w:val="00455158"/>
    <w:rsid w:val="00455A2B"/>
    <w:rsid w:val="00480EB3"/>
    <w:rsid w:val="004925E5"/>
    <w:rsid w:val="004B29B9"/>
    <w:rsid w:val="004B64D6"/>
    <w:rsid w:val="004D1581"/>
    <w:rsid w:val="004D2AAC"/>
    <w:rsid w:val="004F1D85"/>
    <w:rsid w:val="00504504"/>
    <w:rsid w:val="005406FD"/>
    <w:rsid w:val="00551044"/>
    <w:rsid w:val="00562D24"/>
    <w:rsid w:val="005730BE"/>
    <w:rsid w:val="00587F7C"/>
    <w:rsid w:val="005A5C05"/>
    <w:rsid w:val="005B4E08"/>
    <w:rsid w:val="005D5805"/>
    <w:rsid w:val="005F34C3"/>
    <w:rsid w:val="00605CE0"/>
    <w:rsid w:val="006064C3"/>
    <w:rsid w:val="00607DC7"/>
    <w:rsid w:val="00614A78"/>
    <w:rsid w:val="00647247"/>
    <w:rsid w:val="0065266D"/>
    <w:rsid w:val="00660C06"/>
    <w:rsid w:val="00661BF7"/>
    <w:rsid w:val="006856A4"/>
    <w:rsid w:val="00685FA1"/>
    <w:rsid w:val="00695AB7"/>
    <w:rsid w:val="006C7743"/>
    <w:rsid w:val="006D1F90"/>
    <w:rsid w:val="006D2C35"/>
    <w:rsid w:val="006E32E7"/>
    <w:rsid w:val="00700B73"/>
    <w:rsid w:val="007104D0"/>
    <w:rsid w:val="00715827"/>
    <w:rsid w:val="00733856"/>
    <w:rsid w:val="00742A27"/>
    <w:rsid w:val="007543AB"/>
    <w:rsid w:val="0075798C"/>
    <w:rsid w:val="00775222"/>
    <w:rsid w:val="0079224F"/>
    <w:rsid w:val="007D6980"/>
    <w:rsid w:val="007E3952"/>
    <w:rsid w:val="007E6570"/>
    <w:rsid w:val="008136D4"/>
    <w:rsid w:val="00821E30"/>
    <w:rsid w:val="008220A0"/>
    <w:rsid w:val="00847D53"/>
    <w:rsid w:val="00850BDB"/>
    <w:rsid w:val="00861F5A"/>
    <w:rsid w:val="00863115"/>
    <w:rsid w:val="00864FD5"/>
    <w:rsid w:val="0087496E"/>
    <w:rsid w:val="00880248"/>
    <w:rsid w:val="00881776"/>
    <w:rsid w:val="008A41D6"/>
    <w:rsid w:val="008A572A"/>
    <w:rsid w:val="008A7128"/>
    <w:rsid w:val="008B02C2"/>
    <w:rsid w:val="009206F7"/>
    <w:rsid w:val="00932C4A"/>
    <w:rsid w:val="00941EE0"/>
    <w:rsid w:val="00944E59"/>
    <w:rsid w:val="00996ACB"/>
    <w:rsid w:val="009A2249"/>
    <w:rsid w:val="009A2976"/>
    <w:rsid w:val="009A67B8"/>
    <w:rsid w:val="009B374E"/>
    <w:rsid w:val="009D7914"/>
    <w:rsid w:val="009E0926"/>
    <w:rsid w:val="009E1125"/>
    <w:rsid w:val="00A03467"/>
    <w:rsid w:val="00A03915"/>
    <w:rsid w:val="00A0612A"/>
    <w:rsid w:val="00A2537E"/>
    <w:rsid w:val="00A3547C"/>
    <w:rsid w:val="00A423CE"/>
    <w:rsid w:val="00A74B0E"/>
    <w:rsid w:val="00A82C0D"/>
    <w:rsid w:val="00A939BB"/>
    <w:rsid w:val="00AA4105"/>
    <w:rsid w:val="00AB3402"/>
    <w:rsid w:val="00AD1592"/>
    <w:rsid w:val="00AD2825"/>
    <w:rsid w:val="00AE1ABD"/>
    <w:rsid w:val="00AF0CAA"/>
    <w:rsid w:val="00AF77D5"/>
    <w:rsid w:val="00B1740B"/>
    <w:rsid w:val="00B77092"/>
    <w:rsid w:val="00BC20A1"/>
    <w:rsid w:val="00BF56C8"/>
    <w:rsid w:val="00C00FCA"/>
    <w:rsid w:val="00C024FC"/>
    <w:rsid w:val="00C145DC"/>
    <w:rsid w:val="00C41C8F"/>
    <w:rsid w:val="00C56950"/>
    <w:rsid w:val="00C6397C"/>
    <w:rsid w:val="00C7652C"/>
    <w:rsid w:val="00C852FA"/>
    <w:rsid w:val="00C94939"/>
    <w:rsid w:val="00CB350B"/>
    <w:rsid w:val="00CB55D0"/>
    <w:rsid w:val="00CC1A3B"/>
    <w:rsid w:val="00CD0F1D"/>
    <w:rsid w:val="00CD17DA"/>
    <w:rsid w:val="00CD42BD"/>
    <w:rsid w:val="00CE58C4"/>
    <w:rsid w:val="00CF15DA"/>
    <w:rsid w:val="00D1019F"/>
    <w:rsid w:val="00D2147A"/>
    <w:rsid w:val="00D31F05"/>
    <w:rsid w:val="00D438B0"/>
    <w:rsid w:val="00D46952"/>
    <w:rsid w:val="00D53598"/>
    <w:rsid w:val="00D62806"/>
    <w:rsid w:val="00D6516C"/>
    <w:rsid w:val="00D83D0F"/>
    <w:rsid w:val="00D87AD8"/>
    <w:rsid w:val="00D9006B"/>
    <w:rsid w:val="00D92726"/>
    <w:rsid w:val="00D96A7A"/>
    <w:rsid w:val="00DB3934"/>
    <w:rsid w:val="00DD1CB6"/>
    <w:rsid w:val="00DD55DB"/>
    <w:rsid w:val="00DE6D40"/>
    <w:rsid w:val="00E10404"/>
    <w:rsid w:val="00E11E84"/>
    <w:rsid w:val="00E402D7"/>
    <w:rsid w:val="00E8141E"/>
    <w:rsid w:val="00E82BF5"/>
    <w:rsid w:val="00E87F10"/>
    <w:rsid w:val="00EA7DEE"/>
    <w:rsid w:val="00EC17A3"/>
    <w:rsid w:val="00EC6143"/>
    <w:rsid w:val="00EC6438"/>
    <w:rsid w:val="00EE101A"/>
    <w:rsid w:val="00F03C65"/>
    <w:rsid w:val="00F122D1"/>
    <w:rsid w:val="00F1253B"/>
    <w:rsid w:val="00F1379A"/>
    <w:rsid w:val="00F15B8D"/>
    <w:rsid w:val="00F16192"/>
    <w:rsid w:val="00F17C77"/>
    <w:rsid w:val="00F20256"/>
    <w:rsid w:val="00F2097B"/>
    <w:rsid w:val="00F45458"/>
    <w:rsid w:val="00F668C6"/>
    <w:rsid w:val="00F747FF"/>
    <w:rsid w:val="00F85984"/>
    <w:rsid w:val="00F938F5"/>
    <w:rsid w:val="00FC1488"/>
    <w:rsid w:val="00FE5F71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03919-486F-4190-AF95-5595186C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0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D40"/>
  </w:style>
  <w:style w:type="paragraph" w:styleId="Stopka">
    <w:name w:val="footer"/>
    <w:basedOn w:val="Normalny"/>
    <w:link w:val="StopkaZnak"/>
    <w:uiPriority w:val="99"/>
    <w:unhideWhenUsed/>
    <w:rsid w:val="00DE6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D40"/>
  </w:style>
  <w:style w:type="paragraph" w:styleId="Akapitzlist">
    <w:name w:val="List Paragraph"/>
    <w:basedOn w:val="Normalny"/>
    <w:uiPriority w:val="34"/>
    <w:qFormat/>
    <w:rsid w:val="006526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1A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5C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E690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1D34-4FF4-46B1-AA5E-323E8BB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cp:keywords/>
  <dc:description/>
  <cp:lastModifiedBy>Zuzanna Trzeciakowska</cp:lastModifiedBy>
  <cp:revision>103</cp:revision>
  <cp:lastPrinted>2024-02-08T08:49:00Z</cp:lastPrinted>
  <dcterms:created xsi:type="dcterms:W3CDTF">2024-06-27T05:54:00Z</dcterms:created>
  <dcterms:modified xsi:type="dcterms:W3CDTF">2025-02-10T06:39:00Z</dcterms:modified>
</cp:coreProperties>
</file>