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C3" w:rsidRDefault="00EB18C3" w:rsidP="00360720">
      <w:pPr>
        <w:tabs>
          <w:tab w:val="left" w:pos="4962"/>
        </w:tabs>
        <w:overflowPunct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A7D41" w:rsidRPr="009D159A" w:rsidRDefault="00477EB4" w:rsidP="00360720">
      <w:pPr>
        <w:tabs>
          <w:tab w:val="left" w:pos="4962"/>
        </w:tabs>
        <w:overflowPunct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Solec Kujawski</w:t>
      </w:r>
      <w:r w:rsidR="00F9128E">
        <w:rPr>
          <w:rFonts w:ascii="Times New Roman" w:hAnsi="Times New Roman"/>
          <w:sz w:val="24"/>
          <w:szCs w:val="24"/>
        </w:rPr>
        <w:t xml:space="preserve"> </w:t>
      </w:r>
      <w:r w:rsidR="000E2C60">
        <w:rPr>
          <w:rFonts w:ascii="Times New Roman" w:hAnsi="Times New Roman"/>
          <w:sz w:val="24"/>
          <w:szCs w:val="24"/>
        </w:rPr>
        <w:t>9</w:t>
      </w:r>
      <w:r w:rsidR="00F9128E">
        <w:rPr>
          <w:rFonts w:ascii="Times New Roman" w:hAnsi="Times New Roman"/>
          <w:sz w:val="24"/>
          <w:szCs w:val="24"/>
        </w:rPr>
        <w:t xml:space="preserve"> </w:t>
      </w:r>
      <w:r w:rsidR="000E2C60">
        <w:rPr>
          <w:rFonts w:ascii="Times New Roman" w:hAnsi="Times New Roman"/>
          <w:sz w:val="24"/>
          <w:szCs w:val="24"/>
        </w:rPr>
        <w:t>czerwca</w:t>
      </w:r>
      <w:r w:rsidR="00AA7D41" w:rsidRPr="009D159A">
        <w:rPr>
          <w:rFonts w:ascii="Times New Roman" w:hAnsi="Times New Roman"/>
          <w:sz w:val="24"/>
          <w:szCs w:val="24"/>
        </w:rPr>
        <w:t xml:space="preserve"> 202</w:t>
      </w:r>
      <w:r w:rsidR="00E31E1D">
        <w:rPr>
          <w:rFonts w:ascii="Times New Roman" w:hAnsi="Times New Roman"/>
          <w:sz w:val="24"/>
          <w:szCs w:val="24"/>
        </w:rPr>
        <w:t>5</w:t>
      </w:r>
      <w:r w:rsidR="00AA7D41" w:rsidRPr="009D159A">
        <w:rPr>
          <w:rFonts w:ascii="Times New Roman" w:hAnsi="Times New Roman"/>
          <w:sz w:val="24"/>
          <w:szCs w:val="24"/>
        </w:rPr>
        <w:t xml:space="preserve"> r.</w:t>
      </w:r>
    </w:p>
    <w:p w:rsidR="00AA7D41" w:rsidRPr="009D159A" w:rsidRDefault="00AA7D41" w:rsidP="00360720">
      <w:pPr>
        <w:tabs>
          <w:tab w:val="left" w:pos="4962"/>
        </w:tabs>
        <w:overflowPunct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D159A">
        <w:rPr>
          <w:rFonts w:ascii="Times New Roman" w:hAnsi="Times New Roman"/>
          <w:sz w:val="24"/>
          <w:szCs w:val="24"/>
        </w:rPr>
        <w:t>ROŚiR.6220.1.</w:t>
      </w:r>
      <w:r w:rsidR="000E2C60">
        <w:rPr>
          <w:rFonts w:ascii="Times New Roman" w:hAnsi="Times New Roman"/>
          <w:sz w:val="24"/>
          <w:szCs w:val="24"/>
        </w:rPr>
        <w:t>7</w:t>
      </w:r>
      <w:r w:rsidRPr="009D159A">
        <w:rPr>
          <w:rFonts w:ascii="Times New Roman" w:hAnsi="Times New Roman"/>
          <w:sz w:val="24"/>
          <w:szCs w:val="24"/>
        </w:rPr>
        <w:t>.202</w:t>
      </w:r>
      <w:r w:rsidR="00477EB4">
        <w:rPr>
          <w:rFonts w:ascii="Times New Roman" w:hAnsi="Times New Roman"/>
          <w:sz w:val="24"/>
          <w:szCs w:val="24"/>
        </w:rPr>
        <w:t>4</w:t>
      </w:r>
    </w:p>
    <w:p w:rsidR="00AA7D41" w:rsidRPr="009D159A" w:rsidRDefault="00AA7D41" w:rsidP="00D221A0">
      <w:pPr>
        <w:spacing w:before="240" w:line="276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9D159A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AA7D41" w:rsidRPr="00D221A0" w:rsidRDefault="00AA7D41" w:rsidP="00D221A0">
      <w:pPr>
        <w:spacing w:after="240" w:line="276" w:lineRule="auto"/>
        <w:ind w:left="2124"/>
        <w:rPr>
          <w:rFonts w:ascii="Times New Roman" w:hAnsi="Times New Roman"/>
          <w:b/>
          <w:spacing w:val="40"/>
          <w:sz w:val="24"/>
          <w:szCs w:val="24"/>
        </w:rPr>
      </w:pPr>
      <w:r w:rsidRPr="009D159A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AA7D41" w:rsidRPr="009D159A" w:rsidRDefault="00AA7D41" w:rsidP="00CD084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159A">
        <w:rPr>
          <w:rFonts w:ascii="Times New Roman" w:hAnsi="Times New Roman"/>
          <w:sz w:val="24"/>
          <w:szCs w:val="24"/>
        </w:rPr>
        <w:t xml:space="preserve">Na podstawie art. 38 </w:t>
      </w:r>
      <w:r w:rsidR="007B1E95" w:rsidRPr="007B1E95">
        <w:rPr>
          <w:rFonts w:ascii="Times New Roman" w:hAnsi="Times New Roman"/>
          <w:sz w:val="24"/>
          <w:szCs w:val="24"/>
        </w:rPr>
        <w:t xml:space="preserve">ustawy z dnia 3 października 2008 </w:t>
      </w:r>
      <w:r w:rsidR="00041203">
        <w:rPr>
          <w:rFonts w:ascii="Times New Roman" w:hAnsi="Times New Roman"/>
          <w:sz w:val="24"/>
          <w:szCs w:val="24"/>
        </w:rPr>
        <w:t>r. o udostępnianiu informacji o </w:t>
      </w:r>
      <w:r w:rsidR="007B1E95" w:rsidRPr="007B1E95">
        <w:rPr>
          <w:rFonts w:ascii="Times New Roman" w:hAnsi="Times New Roman"/>
          <w:sz w:val="24"/>
          <w:szCs w:val="24"/>
        </w:rPr>
        <w:t xml:space="preserve">środowisku i jego ochronie, udziale społeczeństwa w ochronie środowiska oraz o ocenach oddziaływania na środowisko (Dz. U. 2024 r. poz. 1112 z </w:t>
      </w:r>
      <w:r w:rsidR="00D42D39">
        <w:rPr>
          <w:rFonts w:ascii="Times New Roman" w:hAnsi="Times New Roman"/>
          <w:sz w:val="24"/>
          <w:szCs w:val="24"/>
        </w:rPr>
        <w:t>późn. zm.</w:t>
      </w:r>
      <w:r w:rsidR="007B1E95" w:rsidRPr="007B1E95">
        <w:rPr>
          <w:rFonts w:ascii="Times New Roman" w:hAnsi="Times New Roman"/>
          <w:sz w:val="24"/>
          <w:szCs w:val="24"/>
        </w:rPr>
        <w:t>)</w:t>
      </w:r>
      <w:r w:rsidR="007B1E95">
        <w:rPr>
          <w:rFonts w:ascii="Times New Roman" w:hAnsi="Times New Roman"/>
          <w:sz w:val="24"/>
          <w:szCs w:val="24"/>
        </w:rPr>
        <w:t xml:space="preserve">- zwanej dalej </w:t>
      </w:r>
      <w:r w:rsidR="007B1E95" w:rsidRPr="00CF3F1F">
        <w:rPr>
          <w:rFonts w:ascii="Times New Roman" w:hAnsi="Times New Roman"/>
          <w:i/>
          <w:sz w:val="24"/>
          <w:szCs w:val="24"/>
        </w:rPr>
        <w:t>ustawą ooś</w:t>
      </w:r>
      <w:r w:rsidR="00041203">
        <w:rPr>
          <w:rFonts w:ascii="Times New Roman" w:hAnsi="Times New Roman"/>
          <w:sz w:val="24"/>
          <w:szCs w:val="24"/>
        </w:rPr>
        <w:t xml:space="preserve">, </w:t>
      </w:r>
      <w:r w:rsidRPr="009D159A">
        <w:rPr>
          <w:rFonts w:ascii="Times New Roman" w:hAnsi="Times New Roman"/>
          <w:sz w:val="24"/>
          <w:szCs w:val="24"/>
        </w:rPr>
        <w:t xml:space="preserve">oraz art. 49 ustawy z dnia 14 czerwca 1960 r. Kodeks postępowania administracyjnego </w:t>
      </w:r>
      <w:r w:rsidR="00CF3F1F">
        <w:rPr>
          <w:rFonts w:ascii="Times New Roman" w:hAnsi="Times New Roman"/>
          <w:sz w:val="24"/>
          <w:szCs w:val="24"/>
        </w:rPr>
        <w:t>(Dz. U. 2024 </w:t>
      </w:r>
      <w:r w:rsidR="007B1E95" w:rsidRPr="007B1E95">
        <w:rPr>
          <w:rFonts w:ascii="Times New Roman" w:hAnsi="Times New Roman"/>
          <w:sz w:val="24"/>
          <w:szCs w:val="24"/>
        </w:rPr>
        <w:t>r., poz. 572 t. j.)</w:t>
      </w:r>
      <w:r w:rsidR="007B1E95">
        <w:rPr>
          <w:rFonts w:ascii="Times New Roman" w:hAnsi="Times New Roman"/>
          <w:sz w:val="24"/>
          <w:szCs w:val="24"/>
        </w:rPr>
        <w:t xml:space="preserve"> </w:t>
      </w:r>
      <w:r w:rsidR="007B1E95" w:rsidRPr="00CF3F1F">
        <w:rPr>
          <w:rFonts w:ascii="Times New Roman" w:hAnsi="Times New Roman"/>
          <w:sz w:val="24"/>
          <w:szCs w:val="24"/>
        </w:rPr>
        <w:t>– zwanej dalej</w:t>
      </w:r>
      <w:r w:rsidR="000E2C60">
        <w:rPr>
          <w:rFonts w:ascii="Times New Roman" w:hAnsi="Times New Roman"/>
          <w:i/>
          <w:sz w:val="24"/>
          <w:szCs w:val="24"/>
        </w:rPr>
        <w:t xml:space="preserve"> K</w:t>
      </w:r>
      <w:r w:rsidR="007B1E95" w:rsidRPr="00CF3F1F">
        <w:rPr>
          <w:rFonts w:ascii="Times New Roman" w:hAnsi="Times New Roman"/>
          <w:i/>
          <w:sz w:val="24"/>
          <w:szCs w:val="24"/>
        </w:rPr>
        <w:t>pa</w:t>
      </w:r>
      <w:r w:rsidR="00CF3F1F">
        <w:rPr>
          <w:rFonts w:ascii="Times New Roman" w:hAnsi="Times New Roman"/>
          <w:sz w:val="24"/>
          <w:szCs w:val="24"/>
        </w:rPr>
        <w:t xml:space="preserve"> oraz </w:t>
      </w:r>
      <w:bookmarkStart w:id="0" w:name="_GoBack"/>
      <w:bookmarkEnd w:id="0"/>
      <w:r w:rsidR="00CF3F1F">
        <w:rPr>
          <w:rFonts w:ascii="Times New Roman" w:hAnsi="Times New Roman"/>
          <w:sz w:val="24"/>
          <w:szCs w:val="24"/>
        </w:rPr>
        <w:t>w </w:t>
      </w:r>
      <w:r w:rsidR="00CF3F1F" w:rsidRPr="009D159A">
        <w:rPr>
          <w:rFonts w:ascii="Times New Roman" w:hAnsi="Times New Roman"/>
          <w:sz w:val="24"/>
          <w:szCs w:val="24"/>
        </w:rPr>
        <w:t xml:space="preserve">związku z </w:t>
      </w:r>
      <w:r w:rsidR="00CF3F1F">
        <w:rPr>
          <w:rFonts w:ascii="Times New Roman" w:hAnsi="Times New Roman"/>
          <w:sz w:val="24"/>
          <w:szCs w:val="24"/>
        </w:rPr>
        <w:t xml:space="preserve">art. 109 </w:t>
      </w:r>
      <w:r w:rsidR="000E2C60">
        <w:rPr>
          <w:rFonts w:ascii="Times New Roman" w:hAnsi="Times New Roman"/>
          <w:sz w:val="24"/>
          <w:szCs w:val="24"/>
        </w:rPr>
        <w:t>K</w:t>
      </w:r>
      <w:r w:rsidR="00CF3F1F" w:rsidRPr="00D00677">
        <w:rPr>
          <w:rFonts w:ascii="Times New Roman" w:hAnsi="Times New Roman"/>
          <w:i/>
          <w:sz w:val="24"/>
          <w:szCs w:val="24"/>
        </w:rPr>
        <w:t>pa</w:t>
      </w:r>
    </w:p>
    <w:p w:rsidR="00AA7D41" w:rsidRPr="009D159A" w:rsidRDefault="00AA7D41" w:rsidP="00CD084E">
      <w:pPr>
        <w:tabs>
          <w:tab w:val="left" w:pos="4962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D159A">
        <w:rPr>
          <w:rFonts w:ascii="Times New Roman" w:hAnsi="Times New Roman"/>
          <w:b/>
          <w:spacing w:val="80"/>
          <w:sz w:val="24"/>
          <w:szCs w:val="24"/>
        </w:rPr>
        <w:t>zawiadamiam</w:t>
      </w:r>
      <w:r w:rsidRPr="009D159A">
        <w:rPr>
          <w:rFonts w:ascii="Times New Roman" w:hAnsi="Times New Roman"/>
          <w:b/>
          <w:sz w:val="24"/>
          <w:szCs w:val="24"/>
        </w:rPr>
        <w:t>,</w:t>
      </w:r>
    </w:p>
    <w:p w:rsidR="00AD3DE9" w:rsidRDefault="00366A97" w:rsidP="00CD084E">
      <w:pPr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że </w:t>
      </w:r>
      <w:r w:rsidR="00525645"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z w:val="24"/>
          <w:szCs w:val="24"/>
        </w:rPr>
        <w:t>ia</w:t>
      </w:r>
      <w:r w:rsidR="00F9128E">
        <w:rPr>
          <w:rFonts w:ascii="Times New Roman" w:hAnsi="Times New Roman"/>
          <w:sz w:val="24"/>
          <w:szCs w:val="24"/>
        </w:rPr>
        <w:t xml:space="preserve"> </w:t>
      </w:r>
      <w:r w:rsidR="00CD084E">
        <w:rPr>
          <w:rFonts w:ascii="Times New Roman" w:hAnsi="Times New Roman"/>
          <w:sz w:val="24"/>
          <w:szCs w:val="24"/>
        </w:rPr>
        <w:t>9</w:t>
      </w:r>
      <w:r w:rsidR="00F9128E">
        <w:rPr>
          <w:rFonts w:ascii="Times New Roman" w:hAnsi="Times New Roman"/>
          <w:sz w:val="24"/>
          <w:szCs w:val="24"/>
        </w:rPr>
        <w:t xml:space="preserve"> </w:t>
      </w:r>
      <w:r w:rsidR="00CD084E">
        <w:rPr>
          <w:rFonts w:ascii="Times New Roman" w:hAnsi="Times New Roman"/>
          <w:sz w:val="24"/>
          <w:szCs w:val="24"/>
        </w:rPr>
        <w:t>czerwca</w:t>
      </w:r>
      <w:r w:rsidR="00525645">
        <w:rPr>
          <w:rFonts w:ascii="Times New Roman" w:hAnsi="Times New Roman"/>
          <w:sz w:val="24"/>
          <w:szCs w:val="24"/>
        </w:rPr>
        <w:t xml:space="preserve"> 202</w:t>
      </w:r>
      <w:r w:rsidR="00D42D39">
        <w:rPr>
          <w:rFonts w:ascii="Times New Roman" w:hAnsi="Times New Roman"/>
          <w:sz w:val="24"/>
          <w:szCs w:val="24"/>
        </w:rPr>
        <w:t>5</w:t>
      </w:r>
      <w:r w:rsidR="00525645">
        <w:rPr>
          <w:rFonts w:ascii="Times New Roman" w:hAnsi="Times New Roman"/>
          <w:sz w:val="24"/>
          <w:szCs w:val="24"/>
        </w:rPr>
        <w:t xml:space="preserve"> r. została wydana</w:t>
      </w:r>
      <w:r w:rsidR="007B1E95" w:rsidRPr="009F4AE0">
        <w:rPr>
          <w:rFonts w:ascii="Times New Roman" w:hAnsi="Times New Roman"/>
          <w:sz w:val="24"/>
          <w:szCs w:val="24"/>
        </w:rPr>
        <w:t xml:space="preserve"> decyzja o </w:t>
      </w:r>
      <w:r w:rsidR="007B1E95">
        <w:rPr>
          <w:rFonts w:ascii="Times New Roman" w:hAnsi="Times New Roman"/>
          <w:sz w:val="24"/>
          <w:szCs w:val="24"/>
        </w:rPr>
        <w:t>środowiskowych uwarunkowaniach znak: </w:t>
      </w:r>
      <w:r w:rsidR="007B1E95" w:rsidRPr="009F4AE0">
        <w:rPr>
          <w:rFonts w:ascii="Times New Roman" w:hAnsi="Times New Roman"/>
          <w:sz w:val="24"/>
          <w:szCs w:val="24"/>
        </w:rPr>
        <w:t>ROŚiR.6220.1.</w:t>
      </w:r>
      <w:r w:rsidR="00CD084E">
        <w:rPr>
          <w:rFonts w:ascii="Times New Roman" w:hAnsi="Times New Roman"/>
          <w:sz w:val="24"/>
          <w:szCs w:val="24"/>
        </w:rPr>
        <w:t>7</w:t>
      </w:r>
      <w:r w:rsidR="007B1E95" w:rsidRPr="009F4AE0">
        <w:rPr>
          <w:rFonts w:ascii="Times New Roman" w:hAnsi="Times New Roman"/>
          <w:sz w:val="24"/>
          <w:szCs w:val="24"/>
        </w:rPr>
        <w:t>.202</w:t>
      </w:r>
      <w:r w:rsidR="00F9128E">
        <w:rPr>
          <w:rFonts w:ascii="Times New Roman" w:hAnsi="Times New Roman"/>
          <w:sz w:val="24"/>
          <w:szCs w:val="24"/>
        </w:rPr>
        <w:t>4</w:t>
      </w:r>
      <w:r w:rsidR="007B1E95">
        <w:rPr>
          <w:rFonts w:ascii="Times New Roman" w:hAnsi="Times New Roman"/>
          <w:sz w:val="24"/>
          <w:szCs w:val="24"/>
        </w:rPr>
        <w:t xml:space="preserve"> dla przedsięwzięcia polegającego na</w:t>
      </w:r>
      <w:r w:rsidR="00525645" w:rsidRPr="00C5692A">
        <w:rPr>
          <w:rFonts w:ascii="Times New Roman" w:hAnsi="Times New Roman"/>
          <w:sz w:val="24"/>
          <w:szCs w:val="24"/>
        </w:rPr>
        <w:t xml:space="preserve"> </w:t>
      </w:r>
      <w:r w:rsidR="00CD084E" w:rsidRPr="00CD084E">
        <w:rPr>
          <w:rFonts w:ascii="Times New Roman" w:hAnsi="Times New Roman"/>
          <w:sz w:val="24"/>
          <w:szCs w:val="24"/>
        </w:rPr>
        <w:t xml:space="preserve">„budowie gazociągu w/c DN 200 w miejscowości Solec Kujawski, na działkach nr ew. 71/1 i 74/7 obręb M. Solec </w:t>
      </w:r>
      <w:r w:rsidR="00CD084E">
        <w:rPr>
          <w:rFonts w:ascii="Times New Roman" w:hAnsi="Times New Roman"/>
          <w:sz w:val="24"/>
          <w:szCs w:val="24"/>
        </w:rPr>
        <w:t>K</w:t>
      </w:r>
      <w:r w:rsidR="00CD084E" w:rsidRPr="00CD084E">
        <w:rPr>
          <w:rFonts w:ascii="Times New Roman" w:hAnsi="Times New Roman"/>
          <w:sz w:val="24"/>
          <w:szCs w:val="24"/>
        </w:rPr>
        <w:t>ujawski [0001], gmina Solec Kujawski, województwo Kujawsko – Pomorskie</w:t>
      </w:r>
      <w:r w:rsidR="00CD084E">
        <w:rPr>
          <w:rFonts w:ascii="Times New Roman" w:hAnsi="Times New Roman"/>
          <w:sz w:val="24"/>
          <w:szCs w:val="24"/>
        </w:rPr>
        <w:t>.</w:t>
      </w:r>
    </w:p>
    <w:p w:rsidR="007B1E95" w:rsidRDefault="007B1E95" w:rsidP="00CD084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1E95">
        <w:rPr>
          <w:rFonts w:ascii="Times New Roman" w:hAnsi="Times New Roman"/>
          <w:sz w:val="24"/>
          <w:szCs w:val="24"/>
        </w:rPr>
        <w:t>Burmistrz Solca Kujawskiego, jako organ w</w:t>
      </w:r>
      <w:r w:rsidR="00F9128E">
        <w:rPr>
          <w:rFonts w:ascii="Times New Roman" w:hAnsi="Times New Roman"/>
          <w:sz w:val="24"/>
          <w:szCs w:val="24"/>
        </w:rPr>
        <w:t>łaściwy w sprawie, stwierdził w </w:t>
      </w:r>
      <w:r w:rsidRPr="007B1E95">
        <w:rPr>
          <w:rFonts w:ascii="Times New Roman" w:hAnsi="Times New Roman"/>
          <w:sz w:val="24"/>
          <w:szCs w:val="24"/>
        </w:rPr>
        <w:t xml:space="preserve">przedmiotowej decyzji brak </w:t>
      </w:r>
      <w:r w:rsidR="00366A97">
        <w:rPr>
          <w:rFonts w:ascii="Times New Roman" w:hAnsi="Times New Roman"/>
          <w:sz w:val="24"/>
          <w:szCs w:val="24"/>
        </w:rPr>
        <w:t>konieczności</w:t>
      </w:r>
      <w:r w:rsidRPr="007B1E95">
        <w:rPr>
          <w:rFonts w:ascii="Times New Roman" w:hAnsi="Times New Roman"/>
          <w:sz w:val="24"/>
          <w:szCs w:val="24"/>
        </w:rPr>
        <w:t xml:space="preserve"> przeprow</w:t>
      </w:r>
      <w:r w:rsidR="00D00677">
        <w:rPr>
          <w:rFonts w:ascii="Times New Roman" w:hAnsi="Times New Roman"/>
          <w:sz w:val="24"/>
          <w:szCs w:val="24"/>
        </w:rPr>
        <w:t>adzenia oceny oddziaływania ww. </w:t>
      </w:r>
      <w:r w:rsidRPr="007B1E95">
        <w:rPr>
          <w:rFonts w:ascii="Times New Roman" w:hAnsi="Times New Roman"/>
          <w:sz w:val="24"/>
          <w:szCs w:val="24"/>
        </w:rPr>
        <w:t>przedsięwzięcia na środowisko i jednocześnie określił warunki mające na celu ograniczenie oddziaływania ww. przedsięwzięcia na środowisko, zar</w:t>
      </w:r>
      <w:r w:rsidR="00D00677">
        <w:rPr>
          <w:rFonts w:ascii="Times New Roman" w:hAnsi="Times New Roman"/>
          <w:sz w:val="24"/>
          <w:szCs w:val="24"/>
        </w:rPr>
        <w:t xml:space="preserve">ówno w czasie realizacji, jak i </w:t>
      </w:r>
      <w:r w:rsidRPr="007B1E95">
        <w:rPr>
          <w:rFonts w:ascii="Times New Roman" w:hAnsi="Times New Roman"/>
          <w:sz w:val="24"/>
          <w:szCs w:val="24"/>
        </w:rPr>
        <w:t>eksploatacji. Decyzja została wydana po zasięgnięciu opinii Regionalnego Dyrektora Ochrony Środowiska w Bydgoszczy, Dyrektora Zarządu Zlewni w Toruniu Państwoweg</w:t>
      </w:r>
      <w:r w:rsidR="00832D0C">
        <w:rPr>
          <w:rFonts w:ascii="Times New Roman" w:hAnsi="Times New Roman"/>
          <w:sz w:val="24"/>
          <w:szCs w:val="24"/>
        </w:rPr>
        <w:t>o</w:t>
      </w:r>
      <w:r w:rsidRPr="007B1E95">
        <w:rPr>
          <w:rFonts w:ascii="Times New Roman" w:hAnsi="Times New Roman"/>
          <w:sz w:val="24"/>
          <w:szCs w:val="24"/>
        </w:rPr>
        <w:t xml:space="preserve"> Gospodarstwa Wodnego Wody Polskie oraz Państwowego Powia</w:t>
      </w:r>
      <w:r w:rsidR="00041203">
        <w:rPr>
          <w:rFonts w:ascii="Times New Roman" w:hAnsi="Times New Roman"/>
          <w:sz w:val="24"/>
          <w:szCs w:val="24"/>
        </w:rPr>
        <w:t>towego Inspektora Sanitarnego w </w:t>
      </w:r>
      <w:r w:rsidRPr="007B1E95">
        <w:rPr>
          <w:rFonts w:ascii="Times New Roman" w:hAnsi="Times New Roman"/>
          <w:sz w:val="24"/>
          <w:szCs w:val="24"/>
        </w:rPr>
        <w:t>Bydgoszczy.</w:t>
      </w:r>
    </w:p>
    <w:p w:rsidR="007B1E95" w:rsidRDefault="00041203" w:rsidP="00360720">
      <w:pPr>
        <w:spacing w:line="276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Ww.</w:t>
      </w:r>
      <w:r w:rsidR="00525645">
        <w:rPr>
          <w:rFonts w:ascii="Times New Roman" w:hAnsi="Times New Roman"/>
          <w:sz w:val="24"/>
          <w:szCs w:val="24"/>
        </w:rPr>
        <w:t xml:space="preserve"> decyzja oraz dokumentacja sprawy </w:t>
      </w:r>
      <w:r>
        <w:rPr>
          <w:rFonts w:ascii="Times New Roman" w:hAnsi="Times New Roman"/>
          <w:sz w:val="24"/>
          <w:szCs w:val="24"/>
        </w:rPr>
        <w:t>znajdują się</w:t>
      </w:r>
      <w:r w:rsidR="00525645" w:rsidRPr="00C5692A">
        <w:rPr>
          <w:rFonts w:ascii="Times New Roman" w:hAnsi="Times New Roman"/>
          <w:sz w:val="24"/>
          <w:szCs w:val="24"/>
        </w:rPr>
        <w:t xml:space="preserve"> w </w:t>
      </w:r>
      <w:r w:rsidR="007B1E95" w:rsidRPr="009D3A55">
        <w:rPr>
          <w:rFonts w:ascii="Times New Roman" w:hAnsi="Times New Roman"/>
          <w:sz w:val="24"/>
          <w:szCs w:val="24"/>
        </w:rPr>
        <w:t>Referacie Ochrony Środ</w:t>
      </w:r>
      <w:r>
        <w:rPr>
          <w:rFonts w:ascii="Times New Roman" w:hAnsi="Times New Roman"/>
          <w:sz w:val="24"/>
          <w:szCs w:val="24"/>
        </w:rPr>
        <w:t xml:space="preserve">owiska i Rolnictwa tut. Urzędu </w:t>
      </w:r>
      <w:r w:rsidR="007B1E95" w:rsidRPr="009D3A55">
        <w:rPr>
          <w:rFonts w:ascii="Times New Roman" w:hAnsi="Times New Roman"/>
          <w:sz w:val="24"/>
          <w:szCs w:val="24"/>
        </w:rPr>
        <w:t xml:space="preserve">przy ul. Toruńskiej 8a, pokój nr 1, tel. 52 387 01 61 </w:t>
      </w:r>
      <w:r>
        <w:rPr>
          <w:rFonts w:ascii="Times New Roman" w:hAnsi="Times New Roman"/>
          <w:sz w:val="24"/>
          <w:szCs w:val="24"/>
        </w:rPr>
        <w:t xml:space="preserve">do wglądu </w:t>
      </w:r>
      <w:r w:rsidR="007B1E95" w:rsidRPr="009D3A55">
        <w:rPr>
          <w:rFonts w:ascii="Times New Roman" w:hAnsi="Times New Roman"/>
          <w:sz w:val="24"/>
          <w:szCs w:val="24"/>
        </w:rPr>
        <w:t>po wcześ</w:t>
      </w:r>
      <w:r>
        <w:rPr>
          <w:rFonts w:ascii="Times New Roman" w:hAnsi="Times New Roman"/>
          <w:sz w:val="24"/>
          <w:szCs w:val="24"/>
        </w:rPr>
        <w:t xml:space="preserve">niejszym uzgodnieniu terminu, </w:t>
      </w:r>
      <w:r w:rsidR="007B1E95">
        <w:rPr>
          <w:rFonts w:ascii="Times New Roman" w:hAnsi="Times New Roman"/>
          <w:sz w:val="24"/>
          <w:szCs w:val="24"/>
        </w:rPr>
        <w:t xml:space="preserve">w </w:t>
      </w:r>
      <w:r w:rsidR="007B1E95" w:rsidRPr="009D3A55">
        <w:rPr>
          <w:rFonts w:ascii="Times New Roman" w:hAnsi="Times New Roman"/>
          <w:sz w:val="24"/>
          <w:szCs w:val="24"/>
        </w:rPr>
        <w:t>godzinach otwarcia Urzędu (w poniedziałki, środy, czwartki: 7:30-15:15, we wtorki: 7:30-17:00, w piątki: 8:00-15:15).</w:t>
      </w:r>
    </w:p>
    <w:p w:rsidR="00041203" w:rsidRDefault="007B1E95" w:rsidP="00360720">
      <w:pPr>
        <w:pStyle w:val="Akapitzlist"/>
        <w:spacing w:line="276" w:lineRule="auto"/>
        <w:ind w:left="0" w:firstLine="708"/>
        <w:jc w:val="both"/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</w:pPr>
      <w:r w:rsidRPr="007B1E95">
        <w:rPr>
          <w:rStyle w:val="Pogrubienie"/>
          <w:rFonts w:ascii="Times New Roman" w:hAnsi="Times New Roman"/>
          <w:b w:val="0"/>
          <w:sz w:val="24"/>
          <w:szCs w:val="24"/>
        </w:rPr>
        <w:t xml:space="preserve">Ponieważ w powyższej sprawie liczba stron postępowania przekracza 10, zgodnie z art. 74 ust. 3 </w:t>
      </w:r>
      <w:r w:rsidRPr="00315F58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ustawy </w:t>
      </w:r>
      <w:r w:rsidRPr="00315F58">
        <w:rPr>
          <w:rFonts w:ascii="Times New Roman" w:hAnsi="Times New Roman"/>
          <w:i/>
          <w:sz w:val="24"/>
          <w:szCs w:val="24"/>
        </w:rPr>
        <w:t>ooś</w:t>
      </w:r>
      <w:r w:rsidRPr="007B1E95">
        <w:rPr>
          <w:rFonts w:ascii="Times New Roman" w:hAnsi="Times New Roman"/>
          <w:sz w:val="24"/>
          <w:szCs w:val="24"/>
        </w:rPr>
        <w:t xml:space="preserve"> </w:t>
      </w:r>
      <w:r w:rsidRPr="007B1E95">
        <w:rPr>
          <w:rStyle w:val="Pogrubienie"/>
          <w:rFonts w:ascii="Times New Roman" w:hAnsi="Times New Roman"/>
          <w:b w:val="0"/>
          <w:sz w:val="24"/>
          <w:szCs w:val="24"/>
        </w:rPr>
        <w:t xml:space="preserve">oraz art. 49 </w:t>
      </w:r>
      <w:r w:rsidR="00CD084E" w:rsidRPr="00EB18C3">
        <w:rPr>
          <w:rStyle w:val="Pogrubienie"/>
          <w:rFonts w:ascii="Times New Roman" w:hAnsi="Times New Roman"/>
          <w:b w:val="0"/>
          <w:i/>
          <w:sz w:val="24"/>
          <w:szCs w:val="24"/>
        </w:rPr>
        <w:t>K</w:t>
      </w:r>
      <w:r w:rsidR="00315F58" w:rsidRPr="00315F58">
        <w:rPr>
          <w:rStyle w:val="Pogrubienie"/>
          <w:rFonts w:ascii="Times New Roman" w:hAnsi="Times New Roman"/>
          <w:b w:val="0"/>
          <w:i/>
          <w:sz w:val="24"/>
          <w:szCs w:val="24"/>
        </w:rPr>
        <w:t>pa</w:t>
      </w:r>
      <w:r w:rsidRPr="007B1E95">
        <w:rPr>
          <w:rStyle w:val="Pogrubienie"/>
          <w:rFonts w:ascii="Times New Roman" w:hAnsi="Times New Roman"/>
          <w:b w:val="0"/>
          <w:sz w:val="24"/>
          <w:szCs w:val="24"/>
        </w:rPr>
        <w:t xml:space="preserve"> – obwieszczenie zostaje zamieszczone na tablicy ogłoszeń Urzędu Miejskiego </w:t>
      </w:r>
      <w:r w:rsidR="00041203">
        <w:rPr>
          <w:rStyle w:val="Pogrubienie"/>
          <w:rFonts w:ascii="Times New Roman" w:hAnsi="Times New Roman"/>
          <w:b w:val="0"/>
          <w:sz w:val="24"/>
          <w:szCs w:val="24"/>
        </w:rPr>
        <w:t xml:space="preserve">w Solcu Kujawskim, </w:t>
      </w:r>
      <w:r w:rsidR="00041203" w:rsidRPr="00041203">
        <w:rPr>
          <w:rStyle w:val="Pogrubienie"/>
          <w:rFonts w:ascii="Times New Roman" w:hAnsi="Times New Roman"/>
          <w:b w:val="0"/>
          <w:sz w:val="24"/>
          <w:szCs w:val="24"/>
        </w:rPr>
        <w:t>w miejscu ogólnodostępnym w pobliżu miejsca inwestycji (tablica ogłoszeń)</w:t>
      </w:r>
      <w:r w:rsidRPr="00041203">
        <w:rPr>
          <w:rStyle w:val="Pogrubienie"/>
          <w:rFonts w:ascii="Times New Roman" w:hAnsi="Times New Roman"/>
          <w:b w:val="0"/>
          <w:sz w:val="24"/>
          <w:szCs w:val="24"/>
        </w:rPr>
        <w:t xml:space="preserve"> oraz na stronie Biuletynu Informacji</w:t>
      </w:r>
      <w:r w:rsidR="00041203" w:rsidRPr="00041203">
        <w:rPr>
          <w:rStyle w:val="Pogrubienie"/>
          <w:rFonts w:ascii="Times New Roman" w:hAnsi="Times New Roman"/>
          <w:b w:val="0"/>
          <w:sz w:val="24"/>
          <w:szCs w:val="24"/>
        </w:rPr>
        <w:t xml:space="preserve"> Publicznej Urzędu Miejskiego w </w:t>
      </w:r>
      <w:r w:rsidRPr="00041203">
        <w:rPr>
          <w:rStyle w:val="Pogrubienie"/>
          <w:rFonts w:ascii="Times New Roman" w:hAnsi="Times New Roman"/>
          <w:b w:val="0"/>
          <w:sz w:val="24"/>
          <w:szCs w:val="24"/>
        </w:rPr>
        <w:t>Solcu Kujawskim</w:t>
      </w:r>
      <w:r w:rsidRPr="00041203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: </w:t>
      </w:r>
      <w:r w:rsidR="00041203" w:rsidRPr="00041203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https://mst-solec-kujawski.rbip.mojregion.info/</w:t>
      </w:r>
      <w:r w:rsidR="00041203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.</w:t>
      </w:r>
    </w:p>
    <w:p w:rsidR="007B1E95" w:rsidRPr="00F9128E" w:rsidRDefault="007B1E95" w:rsidP="00360720">
      <w:pPr>
        <w:pStyle w:val="Akapitzlist"/>
        <w:spacing w:line="276" w:lineRule="auto"/>
        <w:ind w:left="0" w:firstLine="708"/>
        <w:jc w:val="both"/>
      </w:pPr>
      <w:r w:rsidRPr="00F9128E">
        <w:rPr>
          <w:rFonts w:ascii="Times New Roman" w:hAnsi="Times New Roman"/>
          <w:sz w:val="24"/>
          <w:szCs w:val="24"/>
        </w:rPr>
        <w:t>Zawiadomienie uważa się za dokonane po upływie 14 dni od dnia publicznego ogłoszenia.</w:t>
      </w:r>
    </w:p>
    <w:p w:rsidR="007B1E95" w:rsidRPr="00F9128E" w:rsidRDefault="00D00677" w:rsidP="00360720">
      <w:pPr>
        <w:spacing w:after="100" w:afterAutospacing="1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Ponadto, d</w:t>
      </w:r>
      <w:r w:rsidR="007B1E95" w:rsidRPr="00F9128E">
        <w:rPr>
          <w:rFonts w:ascii="Times New Roman" w:hAnsi="Times New Roman"/>
          <w:sz w:val="24"/>
          <w:szCs w:val="24"/>
        </w:rPr>
        <w:t xml:space="preserve">ane o niniejszej decyzji zamieszczono w publicznie dostępnym wykazie (Rejestr Informacji o Środowisku), udostępnionym na stronie internetowej Biuletynu Informacji </w:t>
      </w:r>
      <w:r w:rsidR="00041203">
        <w:rPr>
          <w:rFonts w:ascii="Times New Roman" w:hAnsi="Times New Roman"/>
          <w:sz w:val="24"/>
          <w:szCs w:val="24"/>
        </w:rPr>
        <w:t>Publicznej Gminy Solec Kujawski.</w:t>
      </w:r>
    </w:p>
    <w:sectPr w:rsidR="007B1E95" w:rsidRPr="00F9128E" w:rsidSect="00D961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333" w:rsidRDefault="008A1333" w:rsidP="005A3D0F">
      <w:r>
        <w:separator/>
      </w:r>
    </w:p>
  </w:endnote>
  <w:endnote w:type="continuationSeparator" w:id="0">
    <w:p w:rsidR="008A1333" w:rsidRDefault="008A1333" w:rsidP="005A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333" w:rsidRDefault="008A1333" w:rsidP="005A3D0F">
      <w:r>
        <w:separator/>
      </w:r>
    </w:p>
  </w:footnote>
  <w:footnote w:type="continuationSeparator" w:id="0">
    <w:p w:rsidR="008A1333" w:rsidRDefault="008A1333" w:rsidP="005A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41203"/>
    <w:rsid w:val="00047892"/>
    <w:rsid w:val="000811C3"/>
    <w:rsid w:val="00086119"/>
    <w:rsid w:val="00094A5B"/>
    <w:rsid w:val="000B004A"/>
    <w:rsid w:val="000C4690"/>
    <w:rsid w:val="000E2C60"/>
    <w:rsid w:val="000E5D81"/>
    <w:rsid w:val="00107F9D"/>
    <w:rsid w:val="00133B56"/>
    <w:rsid w:val="001360F5"/>
    <w:rsid w:val="00145484"/>
    <w:rsid w:val="001675F3"/>
    <w:rsid w:val="0019261A"/>
    <w:rsid w:val="001B020E"/>
    <w:rsid w:val="00213AF3"/>
    <w:rsid w:val="00250E36"/>
    <w:rsid w:val="002B509D"/>
    <w:rsid w:val="002D7D58"/>
    <w:rsid w:val="00315F58"/>
    <w:rsid w:val="00322499"/>
    <w:rsid w:val="00360720"/>
    <w:rsid w:val="00364CD8"/>
    <w:rsid w:val="00366A97"/>
    <w:rsid w:val="00391E75"/>
    <w:rsid w:val="003A07AC"/>
    <w:rsid w:val="003D5C60"/>
    <w:rsid w:val="00444286"/>
    <w:rsid w:val="00477394"/>
    <w:rsid w:val="00477EB4"/>
    <w:rsid w:val="004E206C"/>
    <w:rsid w:val="00511F72"/>
    <w:rsid w:val="00525645"/>
    <w:rsid w:val="00535A4E"/>
    <w:rsid w:val="00542994"/>
    <w:rsid w:val="00546A28"/>
    <w:rsid w:val="00567B7D"/>
    <w:rsid w:val="00576801"/>
    <w:rsid w:val="0058018C"/>
    <w:rsid w:val="005A3D0F"/>
    <w:rsid w:val="005C1485"/>
    <w:rsid w:val="005F7F7B"/>
    <w:rsid w:val="006139F6"/>
    <w:rsid w:val="006200A9"/>
    <w:rsid w:val="00643C06"/>
    <w:rsid w:val="00645F25"/>
    <w:rsid w:val="00663FA7"/>
    <w:rsid w:val="006924C1"/>
    <w:rsid w:val="006F30CC"/>
    <w:rsid w:val="00725D93"/>
    <w:rsid w:val="007447F7"/>
    <w:rsid w:val="00780691"/>
    <w:rsid w:val="007B1E95"/>
    <w:rsid w:val="007C3E0B"/>
    <w:rsid w:val="00811DCF"/>
    <w:rsid w:val="00812DE2"/>
    <w:rsid w:val="00832D0C"/>
    <w:rsid w:val="008456D3"/>
    <w:rsid w:val="0085249A"/>
    <w:rsid w:val="00857652"/>
    <w:rsid w:val="00874F71"/>
    <w:rsid w:val="008A1333"/>
    <w:rsid w:val="008A58D7"/>
    <w:rsid w:val="008A67B3"/>
    <w:rsid w:val="008C5A00"/>
    <w:rsid w:val="0090588C"/>
    <w:rsid w:val="00922168"/>
    <w:rsid w:val="009377E5"/>
    <w:rsid w:val="009454A5"/>
    <w:rsid w:val="009731D8"/>
    <w:rsid w:val="009834B4"/>
    <w:rsid w:val="00983E38"/>
    <w:rsid w:val="009D0F49"/>
    <w:rsid w:val="009D159A"/>
    <w:rsid w:val="00A106B5"/>
    <w:rsid w:val="00A375BB"/>
    <w:rsid w:val="00AA1E0B"/>
    <w:rsid w:val="00AA67E0"/>
    <w:rsid w:val="00AA7D41"/>
    <w:rsid w:val="00AC1272"/>
    <w:rsid w:val="00AD2603"/>
    <w:rsid w:val="00AD3DE9"/>
    <w:rsid w:val="00AF3AF1"/>
    <w:rsid w:val="00B15FAB"/>
    <w:rsid w:val="00B24ED4"/>
    <w:rsid w:val="00B353E2"/>
    <w:rsid w:val="00B40577"/>
    <w:rsid w:val="00B42A3B"/>
    <w:rsid w:val="00B70BF5"/>
    <w:rsid w:val="00B933F1"/>
    <w:rsid w:val="00BA7AB5"/>
    <w:rsid w:val="00BD6780"/>
    <w:rsid w:val="00C26398"/>
    <w:rsid w:val="00C91652"/>
    <w:rsid w:val="00C93FCB"/>
    <w:rsid w:val="00CA66B9"/>
    <w:rsid w:val="00CB1F21"/>
    <w:rsid w:val="00CC3266"/>
    <w:rsid w:val="00CD084E"/>
    <w:rsid w:val="00CD3C39"/>
    <w:rsid w:val="00CF27E1"/>
    <w:rsid w:val="00CF3F1F"/>
    <w:rsid w:val="00D00677"/>
    <w:rsid w:val="00D221A0"/>
    <w:rsid w:val="00D348A2"/>
    <w:rsid w:val="00D42D39"/>
    <w:rsid w:val="00D515FF"/>
    <w:rsid w:val="00D6215B"/>
    <w:rsid w:val="00D7032D"/>
    <w:rsid w:val="00D85AFE"/>
    <w:rsid w:val="00D96185"/>
    <w:rsid w:val="00DB1E71"/>
    <w:rsid w:val="00DB48AC"/>
    <w:rsid w:val="00DC4981"/>
    <w:rsid w:val="00DE0458"/>
    <w:rsid w:val="00DE79D9"/>
    <w:rsid w:val="00DF0681"/>
    <w:rsid w:val="00E31E1D"/>
    <w:rsid w:val="00E41D02"/>
    <w:rsid w:val="00EA3C93"/>
    <w:rsid w:val="00EA77C1"/>
    <w:rsid w:val="00EB18C3"/>
    <w:rsid w:val="00EC7E4F"/>
    <w:rsid w:val="00EE1D17"/>
    <w:rsid w:val="00F37CB0"/>
    <w:rsid w:val="00F57535"/>
    <w:rsid w:val="00F9128E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881B1-8064-48B7-9955-84853838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basedOn w:val="Domylnaczcionkaakapitu"/>
    <w:qFormat/>
    <w:rsid w:val="00094A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A3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D0F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3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D0F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F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D69F-3D4B-4199-A5A7-6B780F44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Links>
    <vt:vector size="6" baseType="variant">
      <vt:variant>
        <vt:i4>2162724</vt:i4>
      </vt:variant>
      <vt:variant>
        <vt:i4>0</vt:i4>
      </vt:variant>
      <vt:variant>
        <vt:i4>0</vt:i4>
      </vt:variant>
      <vt:variant>
        <vt:i4>5</vt:i4>
      </vt:variant>
      <vt:variant>
        <vt:lpwstr>https://mst-soleckujawski.rbip.mojregion.info/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11</cp:revision>
  <cp:lastPrinted>2024-12-16T09:23:00Z</cp:lastPrinted>
  <dcterms:created xsi:type="dcterms:W3CDTF">2025-02-10T07:21:00Z</dcterms:created>
  <dcterms:modified xsi:type="dcterms:W3CDTF">2025-06-09T07:00:00Z</dcterms:modified>
</cp:coreProperties>
</file>