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BEA39" w14:textId="77777777" w:rsidR="003A4879" w:rsidRDefault="003A4879" w:rsidP="00FF6E44">
      <w:pPr>
        <w:spacing w:line="360" w:lineRule="auto"/>
        <w:jc w:val="right"/>
      </w:pPr>
    </w:p>
    <w:p w14:paraId="509738C0" w14:textId="6E8C09B6" w:rsidR="00B9015E" w:rsidRPr="00FF6E44" w:rsidRDefault="00B9015E" w:rsidP="00FF6E44">
      <w:pPr>
        <w:spacing w:line="360" w:lineRule="auto"/>
        <w:jc w:val="right"/>
      </w:pPr>
      <w:r w:rsidRPr="00FF6E44">
        <w:t>Solec Kujawski,</w:t>
      </w:r>
      <w:r w:rsidR="00235612" w:rsidRPr="00FF6E44">
        <w:t xml:space="preserve"> </w:t>
      </w:r>
      <w:r w:rsidR="00B35180">
        <w:t>9</w:t>
      </w:r>
      <w:r w:rsidR="009B0F23" w:rsidRPr="00FF6E44">
        <w:t xml:space="preserve"> </w:t>
      </w:r>
      <w:r w:rsidR="00357E44" w:rsidRPr="00FF6E44">
        <w:t>czerwca</w:t>
      </w:r>
      <w:r w:rsidR="009B0F23" w:rsidRPr="00FF6E44">
        <w:t xml:space="preserve"> </w:t>
      </w:r>
      <w:r w:rsidR="00DC4629" w:rsidRPr="00FF6E44">
        <w:t>202</w:t>
      </w:r>
      <w:r w:rsidR="00235612" w:rsidRPr="00FF6E44">
        <w:t>5</w:t>
      </w:r>
      <w:r w:rsidRPr="00FF6E44">
        <w:t xml:space="preserve"> r.</w:t>
      </w:r>
    </w:p>
    <w:p w14:paraId="5CB24DB6" w14:textId="3A9A5E93" w:rsidR="00B9015E" w:rsidRDefault="003C4F27" w:rsidP="00FF6E44">
      <w:pPr>
        <w:tabs>
          <w:tab w:val="left" w:pos="4536"/>
        </w:tabs>
        <w:overflowPunct w:val="0"/>
        <w:autoSpaceDE w:val="0"/>
        <w:autoSpaceDN w:val="0"/>
        <w:adjustRightInd w:val="0"/>
        <w:spacing w:line="360" w:lineRule="auto"/>
      </w:pPr>
      <w:r w:rsidRPr="00FF6E44">
        <w:t>ROŚiR.6220.1.</w:t>
      </w:r>
      <w:r w:rsidR="00357E44" w:rsidRPr="00FF6E44">
        <w:t>7</w:t>
      </w:r>
      <w:r w:rsidRPr="00FF6E44">
        <w:t>.202</w:t>
      </w:r>
      <w:r w:rsidR="00095B02" w:rsidRPr="00FF6E44">
        <w:t>4</w:t>
      </w:r>
    </w:p>
    <w:p w14:paraId="1A3650EC" w14:textId="77777777" w:rsidR="00373C18" w:rsidRPr="00FF6E44" w:rsidRDefault="00373C18" w:rsidP="00FF6E44">
      <w:pPr>
        <w:tabs>
          <w:tab w:val="left" w:pos="4536"/>
        </w:tabs>
        <w:overflowPunct w:val="0"/>
        <w:autoSpaceDE w:val="0"/>
        <w:autoSpaceDN w:val="0"/>
        <w:adjustRightInd w:val="0"/>
        <w:spacing w:line="360" w:lineRule="auto"/>
      </w:pPr>
    </w:p>
    <w:p w14:paraId="3F5C2E89" w14:textId="77777777" w:rsidR="00B9015E" w:rsidRPr="00FF6E44" w:rsidRDefault="00B9015E" w:rsidP="00FF6E44">
      <w:pPr>
        <w:spacing w:before="240" w:line="360" w:lineRule="auto"/>
        <w:jc w:val="center"/>
        <w:rPr>
          <w:b/>
          <w:spacing w:val="20"/>
        </w:rPr>
      </w:pPr>
      <w:r w:rsidRPr="00FF6E44">
        <w:rPr>
          <w:b/>
          <w:spacing w:val="20"/>
        </w:rPr>
        <w:t>DECYZJA</w:t>
      </w:r>
    </w:p>
    <w:p w14:paraId="0A9326C0" w14:textId="3733D373" w:rsidR="00B9015E" w:rsidRPr="00FF6E44" w:rsidRDefault="00B9015E" w:rsidP="00FF6E44">
      <w:pPr>
        <w:spacing w:after="240" w:line="360" w:lineRule="auto"/>
        <w:jc w:val="center"/>
        <w:rPr>
          <w:b/>
          <w:spacing w:val="20"/>
        </w:rPr>
      </w:pPr>
      <w:r w:rsidRPr="00FF6E44">
        <w:rPr>
          <w:b/>
          <w:spacing w:val="20"/>
        </w:rPr>
        <w:t>O ŚRODOWISKOWYCH UWARUNKOWANIACH</w:t>
      </w:r>
    </w:p>
    <w:p w14:paraId="53EFF6E7" w14:textId="77777777" w:rsidR="0067323C" w:rsidRDefault="00B9015E" w:rsidP="0067323C">
      <w:pPr>
        <w:spacing w:line="360" w:lineRule="auto"/>
        <w:ind w:firstLine="708"/>
        <w:jc w:val="both"/>
      </w:pPr>
      <w:r w:rsidRPr="00FF6E44">
        <w:rPr>
          <w:color w:val="000000"/>
        </w:rPr>
        <w:t>Na pod</w:t>
      </w:r>
      <w:r w:rsidR="00EE66D1" w:rsidRPr="00FF6E44">
        <w:rPr>
          <w:color w:val="000000"/>
        </w:rPr>
        <w:t>stawie art.</w:t>
      </w:r>
      <w:r w:rsidR="00993111" w:rsidRPr="00FF6E44">
        <w:rPr>
          <w:color w:val="000000"/>
        </w:rPr>
        <w:t> </w:t>
      </w:r>
      <w:r w:rsidR="00EE66D1" w:rsidRPr="00FF6E44">
        <w:rPr>
          <w:color w:val="000000"/>
        </w:rPr>
        <w:t>84, art.</w:t>
      </w:r>
      <w:r w:rsidR="00993111" w:rsidRPr="00FF6E44">
        <w:rPr>
          <w:color w:val="000000"/>
        </w:rPr>
        <w:t> </w:t>
      </w:r>
      <w:r w:rsidR="00EE66D1" w:rsidRPr="00FF6E44">
        <w:rPr>
          <w:color w:val="000000"/>
        </w:rPr>
        <w:t>85</w:t>
      </w:r>
      <w:r w:rsidRPr="00FF6E44">
        <w:rPr>
          <w:color w:val="000000"/>
        </w:rPr>
        <w:t>, w zw. z art.</w:t>
      </w:r>
      <w:r w:rsidR="00BA7A4B" w:rsidRPr="00FF6E44">
        <w:rPr>
          <w:color w:val="000000"/>
        </w:rPr>
        <w:t> </w:t>
      </w:r>
      <w:r w:rsidRPr="00FF6E44">
        <w:rPr>
          <w:color w:val="000000"/>
        </w:rPr>
        <w:t>71 ust.</w:t>
      </w:r>
      <w:r w:rsidR="00BA7A4B" w:rsidRPr="00FF6E44">
        <w:rPr>
          <w:color w:val="000000"/>
        </w:rPr>
        <w:t> </w:t>
      </w:r>
      <w:r w:rsidRPr="00FF6E44">
        <w:rPr>
          <w:color w:val="000000"/>
        </w:rPr>
        <w:t>1 i ust.</w:t>
      </w:r>
      <w:r w:rsidR="00BA7A4B" w:rsidRPr="00FF6E44">
        <w:rPr>
          <w:color w:val="000000"/>
        </w:rPr>
        <w:t> </w:t>
      </w:r>
      <w:r w:rsidRPr="00FF6E44">
        <w:rPr>
          <w:color w:val="000000"/>
        </w:rPr>
        <w:t>2 pkt</w:t>
      </w:r>
      <w:r w:rsidR="00BA7A4B" w:rsidRPr="00FF6E44">
        <w:rPr>
          <w:color w:val="000000"/>
        </w:rPr>
        <w:t> </w:t>
      </w:r>
      <w:r w:rsidRPr="00FF6E44">
        <w:rPr>
          <w:color w:val="000000"/>
        </w:rPr>
        <w:t>2, art.</w:t>
      </w:r>
      <w:r w:rsidR="00BA7A4B" w:rsidRPr="00FF6E44">
        <w:rPr>
          <w:color w:val="000000"/>
        </w:rPr>
        <w:t> </w:t>
      </w:r>
      <w:r w:rsidRPr="00FF6E44">
        <w:rPr>
          <w:color w:val="000000"/>
        </w:rPr>
        <w:t>75 ust.</w:t>
      </w:r>
      <w:r w:rsidR="00BA7A4B" w:rsidRPr="00FF6E44">
        <w:rPr>
          <w:color w:val="000000"/>
        </w:rPr>
        <w:t> </w:t>
      </w:r>
      <w:r w:rsidRPr="00FF6E44">
        <w:rPr>
          <w:color w:val="000000"/>
        </w:rPr>
        <w:t>1 pkt</w:t>
      </w:r>
      <w:r w:rsidR="00BA7A4B" w:rsidRPr="00FF6E44">
        <w:rPr>
          <w:color w:val="000000"/>
        </w:rPr>
        <w:t> </w:t>
      </w:r>
      <w:r w:rsidRPr="00FF6E44">
        <w:rPr>
          <w:color w:val="000000"/>
        </w:rPr>
        <w:t xml:space="preserve">4 </w:t>
      </w:r>
      <w:r w:rsidR="00993111" w:rsidRPr="00FF6E44">
        <w:t xml:space="preserve">ustawy z dnia 3 października 2008 r. o udostępnianiu informacji o </w:t>
      </w:r>
      <w:r w:rsidR="00BA7A4B" w:rsidRPr="00FF6E44">
        <w:t>środowisku i </w:t>
      </w:r>
      <w:r w:rsidR="00993111" w:rsidRPr="00FF6E44">
        <w:t>jego ochronie, udziale społeczeństwa w ochronie środowiska oraz o ocenach oddziaływania na środowisko (Dz. U.</w:t>
      </w:r>
      <w:r w:rsidR="00BA7A4B" w:rsidRPr="00FF6E44">
        <w:t xml:space="preserve"> 202</w:t>
      </w:r>
      <w:r w:rsidR="00B3405B" w:rsidRPr="00FF6E44">
        <w:t>4</w:t>
      </w:r>
      <w:r w:rsidR="00BA7A4B" w:rsidRPr="00FF6E44">
        <w:t> r. poz. </w:t>
      </w:r>
      <w:r w:rsidR="00993111" w:rsidRPr="00FF6E44">
        <w:t>1</w:t>
      </w:r>
      <w:r w:rsidR="00B3405B" w:rsidRPr="00FF6E44">
        <w:t>112</w:t>
      </w:r>
      <w:r w:rsidR="00993111" w:rsidRPr="00FF6E44">
        <w:t xml:space="preserve"> </w:t>
      </w:r>
      <w:r w:rsidR="00F95CAA" w:rsidRPr="00FF6E44">
        <w:t xml:space="preserve">z </w:t>
      </w:r>
      <w:proofErr w:type="spellStart"/>
      <w:r w:rsidR="00F95CAA" w:rsidRPr="00FF6E44">
        <w:t>późn</w:t>
      </w:r>
      <w:proofErr w:type="spellEnd"/>
      <w:r w:rsidR="00F95CAA" w:rsidRPr="00FF6E44">
        <w:t>. zm.</w:t>
      </w:r>
      <w:r w:rsidR="00993111" w:rsidRPr="00FF6E44">
        <w:t>)</w:t>
      </w:r>
      <w:r w:rsidR="0003542A" w:rsidRPr="00FF6E44">
        <w:t xml:space="preserve"> zwanej dalej </w:t>
      </w:r>
      <w:r w:rsidR="0003542A" w:rsidRPr="00FF6E44">
        <w:rPr>
          <w:i/>
        </w:rPr>
        <w:t>ustawą ooś</w:t>
      </w:r>
      <w:r w:rsidRPr="00FF6E44">
        <w:rPr>
          <w:color w:val="000000"/>
        </w:rPr>
        <w:t xml:space="preserve">, a także </w:t>
      </w:r>
      <w:r w:rsidR="00A10645" w:rsidRPr="00FF6E44">
        <w:t xml:space="preserve">§ 3 ust. 1 pkt 54 lit. b </w:t>
      </w:r>
      <w:r w:rsidR="00037A29" w:rsidRPr="00FF6E44">
        <w:t>rozporządzenia Rady Mi</w:t>
      </w:r>
      <w:r w:rsidR="00BA7A4B" w:rsidRPr="00FF6E44">
        <w:t>nistrów z dnia 10 września 2019 </w:t>
      </w:r>
      <w:r w:rsidR="00037A29" w:rsidRPr="00FF6E44">
        <w:t>r. w sprawie przedsięwzięć mogących znacząco oddziaływ</w:t>
      </w:r>
      <w:r w:rsidR="00BA7A4B" w:rsidRPr="00FF6E44">
        <w:t>ać na środowisko (Dz. U. z 2019 r., poz. </w:t>
      </w:r>
      <w:r w:rsidR="00037A29" w:rsidRPr="00FF6E44">
        <w:t>1839</w:t>
      </w:r>
      <w:r w:rsidR="00BA7A4B" w:rsidRPr="00FF6E44">
        <w:t xml:space="preserve"> z </w:t>
      </w:r>
      <w:proofErr w:type="spellStart"/>
      <w:r w:rsidR="00BA7A4B" w:rsidRPr="00FF6E44">
        <w:t>późn</w:t>
      </w:r>
      <w:proofErr w:type="spellEnd"/>
      <w:r w:rsidR="00BA7A4B" w:rsidRPr="00FF6E44">
        <w:t>. zm.</w:t>
      </w:r>
      <w:r w:rsidR="00037A29" w:rsidRPr="00FF6E44">
        <w:t>)</w:t>
      </w:r>
      <w:r w:rsidRPr="00FF6E44">
        <w:rPr>
          <w:color w:val="000000"/>
        </w:rPr>
        <w:t xml:space="preserve"> oraz art.</w:t>
      </w:r>
      <w:r w:rsidR="00BA7A4B" w:rsidRPr="00FF6E44">
        <w:rPr>
          <w:color w:val="000000"/>
        </w:rPr>
        <w:t> </w:t>
      </w:r>
      <w:r w:rsidRPr="00FF6E44">
        <w:rPr>
          <w:color w:val="000000"/>
        </w:rPr>
        <w:t>104 ustawy z</w:t>
      </w:r>
      <w:r w:rsidR="000D6DEC" w:rsidRPr="00FF6E44">
        <w:rPr>
          <w:color w:val="000000"/>
        </w:rPr>
        <w:t> </w:t>
      </w:r>
      <w:r w:rsidRPr="00FF6E44">
        <w:rPr>
          <w:color w:val="000000"/>
        </w:rPr>
        <w:t xml:space="preserve">dnia </w:t>
      </w:r>
      <w:r w:rsidR="004B00FB" w:rsidRPr="00FF6E44">
        <w:rPr>
          <w:color w:val="000000"/>
        </w:rPr>
        <w:t>14 czerwca 1960 r. Kodeks postępowania administracyjnego (Dz. U. 202</w:t>
      </w:r>
      <w:r w:rsidR="00B3405B" w:rsidRPr="00FF6E44">
        <w:rPr>
          <w:color w:val="000000"/>
        </w:rPr>
        <w:t>4</w:t>
      </w:r>
      <w:r w:rsidR="004B00FB" w:rsidRPr="00FF6E44">
        <w:rPr>
          <w:color w:val="000000"/>
        </w:rPr>
        <w:t> </w:t>
      </w:r>
      <w:r w:rsidR="00BA7A4B" w:rsidRPr="00FF6E44">
        <w:rPr>
          <w:color w:val="000000"/>
        </w:rPr>
        <w:t>r. poz. </w:t>
      </w:r>
      <w:r w:rsidR="00B3405B" w:rsidRPr="00FF6E44">
        <w:rPr>
          <w:color w:val="000000"/>
        </w:rPr>
        <w:t>572</w:t>
      </w:r>
      <w:r w:rsidR="004B00FB" w:rsidRPr="00FF6E44">
        <w:rPr>
          <w:color w:val="000000"/>
        </w:rPr>
        <w:t>)</w:t>
      </w:r>
      <w:r w:rsidR="0067323C">
        <w:t>,</w:t>
      </w:r>
    </w:p>
    <w:p w14:paraId="4A425AC8" w14:textId="37DFD169" w:rsidR="006219D4" w:rsidRPr="00FF6E44" w:rsidRDefault="00B9015E" w:rsidP="0067323C">
      <w:pPr>
        <w:spacing w:after="240" w:line="360" w:lineRule="auto"/>
        <w:jc w:val="both"/>
      </w:pPr>
      <w:r w:rsidRPr="00FF6E44">
        <w:rPr>
          <w:u w:val="single"/>
        </w:rPr>
        <w:t>po rozpatrzeniu wniosku</w:t>
      </w:r>
      <w:r w:rsidRPr="00FF6E44">
        <w:t xml:space="preserve"> </w:t>
      </w:r>
      <w:r w:rsidR="00B10C4A" w:rsidRPr="00FF6E44">
        <w:t>złożonego przez Pan</w:t>
      </w:r>
      <w:r w:rsidR="00357E44" w:rsidRPr="00FF6E44">
        <w:t>ią</w:t>
      </w:r>
      <w:r w:rsidR="00B10C4A" w:rsidRPr="00FF6E44">
        <w:t xml:space="preserve"> </w:t>
      </w:r>
      <w:r w:rsidR="00357E44" w:rsidRPr="00FF6E44">
        <w:t>Monikę Repeć</w:t>
      </w:r>
      <w:r w:rsidR="00F95CAA" w:rsidRPr="00FF6E44">
        <w:t xml:space="preserve">, pełnomocnika </w:t>
      </w:r>
      <w:r w:rsidR="00407CB2" w:rsidRPr="00FF6E44">
        <w:t>BFP </w:t>
      </w:r>
      <w:r w:rsidR="00357E44" w:rsidRPr="00FF6E44">
        <w:t>Consulting Sp. z o. o.</w:t>
      </w:r>
      <w:r w:rsidR="00B10C4A" w:rsidRPr="00FF6E44">
        <w:t xml:space="preserve"> </w:t>
      </w:r>
      <w:r w:rsidR="003934F7" w:rsidRPr="00FF6E44">
        <w:t>o wydanie decyzji o </w:t>
      </w:r>
      <w:r w:rsidR="00B10C4A" w:rsidRPr="00FF6E44">
        <w:t>środowiskowych uwarunkowaniach na rzecz:</w:t>
      </w:r>
    </w:p>
    <w:p w14:paraId="7F9D1431" w14:textId="77777777" w:rsidR="00CD5467" w:rsidRPr="00FF6E44" w:rsidRDefault="00CD5467" w:rsidP="00FF6E44">
      <w:pPr>
        <w:spacing w:line="360" w:lineRule="auto"/>
        <w:jc w:val="center"/>
        <w:rPr>
          <w:b/>
        </w:rPr>
      </w:pPr>
      <w:r w:rsidRPr="00FF6E44">
        <w:rPr>
          <w:b/>
        </w:rPr>
        <w:t>BFP Consulting Sp. z o. o.</w:t>
      </w:r>
    </w:p>
    <w:p w14:paraId="41E09B75" w14:textId="7884627A" w:rsidR="00F95CAA" w:rsidRPr="00FF6E44" w:rsidRDefault="00CD5467" w:rsidP="00FF6E44">
      <w:pPr>
        <w:spacing w:line="360" w:lineRule="auto"/>
        <w:jc w:val="center"/>
        <w:rPr>
          <w:b/>
        </w:rPr>
      </w:pPr>
      <w:r w:rsidRPr="00FF6E44">
        <w:rPr>
          <w:b/>
        </w:rPr>
        <w:t>ul. Szosa Chełmińska 26/14</w:t>
      </w:r>
    </w:p>
    <w:p w14:paraId="026D3DEE" w14:textId="529C6DFE" w:rsidR="00F95CAA" w:rsidRPr="00FF6E44" w:rsidRDefault="00CD5467" w:rsidP="00FF6E44">
      <w:pPr>
        <w:spacing w:after="240" w:line="360" w:lineRule="auto"/>
        <w:jc w:val="center"/>
        <w:rPr>
          <w:b/>
        </w:rPr>
      </w:pPr>
      <w:r w:rsidRPr="00FF6E44">
        <w:rPr>
          <w:b/>
        </w:rPr>
        <w:t>87-100 Toruń</w:t>
      </w:r>
    </w:p>
    <w:p w14:paraId="5F30A052" w14:textId="3D80757C" w:rsidR="006F2B5F" w:rsidRPr="00FF6E44" w:rsidRDefault="00FD4332" w:rsidP="00FF6E44">
      <w:pPr>
        <w:overflowPunct w:val="0"/>
        <w:autoSpaceDE w:val="0"/>
        <w:autoSpaceDN w:val="0"/>
        <w:adjustRightInd w:val="0"/>
        <w:spacing w:line="360" w:lineRule="auto"/>
        <w:jc w:val="both"/>
      </w:pPr>
      <w:r w:rsidRPr="00FF6E44">
        <w:rPr>
          <w:u w:val="single"/>
        </w:rPr>
        <w:t>a także po zasięgnięciu opinii</w:t>
      </w:r>
      <w:r w:rsidRPr="00FF6E44">
        <w:t xml:space="preserve"> </w:t>
      </w:r>
      <w:r w:rsidR="00870900" w:rsidRPr="00FF6E44">
        <w:t xml:space="preserve">Regionalnego Dyrektora Ochrony Środowiska w Bydgoszczy (z dnia 23 kwietnia 2025 r., znak: WOO.4220.866.2024.DK.5), Państwowego Powiatowego Inspektora Sanitarnego w Bydgoszczy (z dnia 22 kwietnia 2025 r., znak: NNZ.9022.2.127.2024) oraz </w:t>
      </w:r>
      <w:r w:rsidR="00636A6F" w:rsidRPr="00FF6E44">
        <w:t xml:space="preserve">Dyrektora Zarządu Zlewni w Toruniu Państwowego Gospodarstwa Wodnego Wody Polskie (z dnia </w:t>
      </w:r>
      <w:r w:rsidR="00CD5467" w:rsidRPr="00FF6E44">
        <w:t xml:space="preserve">5 maja </w:t>
      </w:r>
      <w:r w:rsidR="00636A6F" w:rsidRPr="00FF6E44">
        <w:t>202</w:t>
      </w:r>
      <w:r w:rsidR="00CD5467" w:rsidRPr="00FF6E44">
        <w:t>5</w:t>
      </w:r>
      <w:r w:rsidR="00636A6F" w:rsidRPr="00FF6E44">
        <w:t> r., znak: G</w:t>
      </w:r>
      <w:r w:rsidR="00CD76D3" w:rsidRPr="00FF6E44">
        <w:t>R</w:t>
      </w:r>
      <w:r w:rsidR="00636A6F" w:rsidRPr="00FF6E44">
        <w:t>.ZZŚ.</w:t>
      </w:r>
      <w:r w:rsidR="00B54880" w:rsidRPr="00FF6E44">
        <w:t xml:space="preserve"> </w:t>
      </w:r>
      <w:r w:rsidR="00636A6F" w:rsidRPr="00FF6E44">
        <w:t>4901.</w:t>
      </w:r>
      <w:r w:rsidR="00CD5467" w:rsidRPr="00FF6E44">
        <w:t>423</w:t>
      </w:r>
      <w:r w:rsidR="00636A6F" w:rsidRPr="00FF6E44">
        <w:t>.202</w:t>
      </w:r>
      <w:r w:rsidR="00B54880" w:rsidRPr="00FF6E44">
        <w:t>4</w:t>
      </w:r>
      <w:r w:rsidR="00636A6F" w:rsidRPr="00FF6E44">
        <w:t>.</w:t>
      </w:r>
      <w:r w:rsidR="00B54880" w:rsidRPr="00FF6E44">
        <w:t>A</w:t>
      </w:r>
      <w:r w:rsidR="00CD5467" w:rsidRPr="00FF6E44">
        <w:t>OT</w:t>
      </w:r>
      <w:r w:rsidR="00636A6F" w:rsidRPr="00FF6E44">
        <w:t xml:space="preserve">), </w:t>
      </w:r>
    </w:p>
    <w:p w14:paraId="549765D1" w14:textId="610925A9" w:rsidR="0005573A" w:rsidRPr="00FF6E44" w:rsidRDefault="0005573A" w:rsidP="00FF6E44">
      <w:pPr>
        <w:overflowPunct w:val="0"/>
        <w:autoSpaceDE w:val="0"/>
        <w:autoSpaceDN w:val="0"/>
        <w:adjustRightInd w:val="0"/>
        <w:spacing w:line="360" w:lineRule="auto"/>
        <w:jc w:val="both"/>
        <w:rPr>
          <w:u w:val="single"/>
        </w:rPr>
      </w:pPr>
      <w:r w:rsidRPr="00FF6E44">
        <w:rPr>
          <w:u w:val="single"/>
        </w:rPr>
        <w:t>dla</w:t>
      </w:r>
      <w:r w:rsidR="00F968C3" w:rsidRPr="00FF6E44">
        <w:rPr>
          <w:u w:val="single"/>
        </w:rPr>
        <w:t xml:space="preserve"> przedsięwzięcia polegającego na:</w:t>
      </w:r>
    </w:p>
    <w:p w14:paraId="0FB45294" w14:textId="21A55056" w:rsidR="006F2B5F" w:rsidRPr="00FF6E44" w:rsidRDefault="002811EC" w:rsidP="0067323C">
      <w:pPr>
        <w:overflowPunct w:val="0"/>
        <w:autoSpaceDE w:val="0"/>
        <w:autoSpaceDN w:val="0"/>
        <w:adjustRightInd w:val="0"/>
        <w:spacing w:before="240" w:after="240" w:line="360" w:lineRule="auto"/>
        <w:jc w:val="center"/>
        <w:rPr>
          <w:b/>
        </w:rPr>
      </w:pPr>
      <w:r w:rsidRPr="00FF6E44">
        <w:rPr>
          <w:b/>
        </w:rPr>
        <w:t>„</w:t>
      </w:r>
      <w:r w:rsidR="00EA4161" w:rsidRPr="00FF6E44">
        <w:rPr>
          <w:b/>
        </w:rPr>
        <w:t xml:space="preserve">budowie </w:t>
      </w:r>
      <w:r w:rsidRPr="00FF6E44">
        <w:rPr>
          <w:b/>
        </w:rPr>
        <w:t>gazociągu w/c DN 200 w miejscowości Solec Kujawski</w:t>
      </w:r>
      <w:r w:rsidR="00EA4161" w:rsidRPr="00FF6E44">
        <w:rPr>
          <w:b/>
        </w:rPr>
        <w:t xml:space="preserve">, </w:t>
      </w:r>
      <w:r w:rsidR="00CE6A22" w:rsidRPr="00FF6E44">
        <w:rPr>
          <w:b/>
        </w:rPr>
        <w:t>na działkach nr ew. </w:t>
      </w:r>
      <w:r w:rsidRPr="00FF6E44">
        <w:rPr>
          <w:b/>
        </w:rPr>
        <w:t xml:space="preserve">71/1 i 74/7 </w:t>
      </w:r>
      <w:r w:rsidR="00EA4161" w:rsidRPr="00FF6E44">
        <w:rPr>
          <w:b/>
        </w:rPr>
        <w:t>obręb M. Solec Kujawski [0001], gmina Solec Kujawski, województwo Kujawsko – Pomorskie</w:t>
      </w:r>
    </w:p>
    <w:p w14:paraId="020DA5A2" w14:textId="13D0AED7" w:rsidR="00B9015E" w:rsidRPr="00FF6E44" w:rsidRDefault="006F2B5F" w:rsidP="00FF6E44">
      <w:pPr>
        <w:overflowPunct w:val="0"/>
        <w:autoSpaceDE w:val="0"/>
        <w:autoSpaceDN w:val="0"/>
        <w:adjustRightInd w:val="0"/>
        <w:spacing w:after="240" w:line="360" w:lineRule="auto"/>
        <w:rPr>
          <w:b/>
        </w:rPr>
      </w:pPr>
      <w:r w:rsidRPr="00FF6E44">
        <w:t>opisanego w „Charakterystyce przedsięwzięcia” stanowiącej załącznik niniejszej decyzji</w:t>
      </w:r>
      <w:r w:rsidR="0005573A" w:rsidRPr="00FF6E44">
        <w:t>:</w:t>
      </w:r>
    </w:p>
    <w:p w14:paraId="3E7F4EF3" w14:textId="050921EB" w:rsidR="00187236" w:rsidRPr="00FF6E44" w:rsidRDefault="00472E06" w:rsidP="00FF6E44">
      <w:pPr>
        <w:pStyle w:val="Akapitzlist"/>
        <w:numPr>
          <w:ilvl w:val="0"/>
          <w:numId w:val="1"/>
        </w:numPr>
        <w:spacing w:before="120" w:after="120" w:line="360" w:lineRule="auto"/>
        <w:ind w:left="426" w:hanging="426"/>
        <w:contextualSpacing w:val="0"/>
        <w:jc w:val="both"/>
      </w:pPr>
      <w:r w:rsidRPr="00FF6E44">
        <w:rPr>
          <w:b/>
        </w:rPr>
        <w:lastRenderedPageBreak/>
        <w:t xml:space="preserve">Stwierdzam </w:t>
      </w:r>
      <w:r w:rsidR="00B9015E" w:rsidRPr="00FF6E44">
        <w:rPr>
          <w:b/>
        </w:rPr>
        <w:t>brak potrzeby przeprowadzenia oceny oddziaływania na środowisko</w:t>
      </w:r>
      <w:r w:rsidR="00DF15DC" w:rsidRPr="00FF6E44">
        <w:rPr>
          <w:b/>
        </w:rPr>
        <w:t>.</w:t>
      </w:r>
    </w:p>
    <w:p w14:paraId="6ADC1F4A" w14:textId="7DDA4899" w:rsidR="004F28A1" w:rsidRPr="00FF6E44" w:rsidRDefault="00F5491C" w:rsidP="00FF6E44">
      <w:pPr>
        <w:pStyle w:val="Akapitzlist"/>
        <w:numPr>
          <w:ilvl w:val="0"/>
          <w:numId w:val="1"/>
        </w:numPr>
        <w:spacing w:before="120" w:after="120" w:line="360" w:lineRule="auto"/>
        <w:ind w:left="426" w:hanging="426"/>
        <w:contextualSpacing w:val="0"/>
        <w:jc w:val="both"/>
      </w:pPr>
      <w:r w:rsidRPr="00FF6E44">
        <w:rPr>
          <w:b/>
        </w:rPr>
        <w:t>U</w:t>
      </w:r>
      <w:r w:rsidR="0003542A" w:rsidRPr="00FF6E44">
        <w:rPr>
          <w:b/>
        </w:rPr>
        <w:t>stalam</w:t>
      </w:r>
      <w:r w:rsidR="0005573A" w:rsidRPr="00FF6E44">
        <w:rPr>
          <w:b/>
        </w:rPr>
        <w:t xml:space="preserve"> </w:t>
      </w:r>
      <w:r w:rsidRPr="00FF6E44">
        <w:t xml:space="preserve">środowiskowe uwarunkowania </w:t>
      </w:r>
      <w:r w:rsidR="00B9015E" w:rsidRPr="00FF6E44">
        <w:t>zgodnie z art</w:t>
      </w:r>
      <w:r w:rsidR="007B3DD3" w:rsidRPr="00FF6E44">
        <w:t>. </w:t>
      </w:r>
      <w:r w:rsidR="00B9015E" w:rsidRPr="00FF6E44">
        <w:t>84 ust</w:t>
      </w:r>
      <w:r w:rsidR="007B3DD3" w:rsidRPr="00FF6E44">
        <w:t>. </w:t>
      </w:r>
      <w:r w:rsidR="00B9015E" w:rsidRPr="00FF6E44">
        <w:t xml:space="preserve">1a </w:t>
      </w:r>
      <w:r w:rsidR="001222CE" w:rsidRPr="00FF6E44">
        <w:rPr>
          <w:i/>
        </w:rPr>
        <w:t xml:space="preserve">ustawy </w:t>
      </w:r>
      <w:r w:rsidR="0003542A" w:rsidRPr="00FF6E44">
        <w:rPr>
          <w:i/>
        </w:rPr>
        <w:t>ooś</w:t>
      </w:r>
      <w:r w:rsidR="006A2822" w:rsidRPr="00FF6E44">
        <w:t xml:space="preserve"> poprzez </w:t>
      </w:r>
      <w:r w:rsidR="006A2822" w:rsidRPr="00FF6E44">
        <w:rPr>
          <w:b/>
        </w:rPr>
        <w:t>o</w:t>
      </w:r>
      <w:r w:rsidR="009857C7" w:rsidRPr="00FF6E44">
        <w:rPr>
          <w:b/>
          <w:color w:val="000000"/>
        </w:rPr>
        <w:t>kreśl</w:t>
      </w:r>
      <w:r w:rsidR="003B21F8" w:rsidRPr="00FF6E44">
        <w:rPr>
          <w:b/>
          <w:color w:val="000000"/>
        </w:rPr>
        <w:t>enie</w:t>
      </w:r>
      <w:r w:rsidR="009857C7" w:rsidRPr="00FF6E44">
        <w:rPr>
          <w:b/>
          <w:color w:val="000000"/>
        </w:rPr>
        <w:t xml:space="preserve"> </w:t>
      </w:r>
      <w:r w:rsidR="00590151" w:rsidRPr="00FF6E44">
        <w:rPr>
          <w:b/>
          <w:color w:val="000000"/>
        </w:rPr>
        <w:t xml:space="preserve">istotnych </w:t>
      </w:r>
      <w:r w:rsidR="003B21F8" w:rsidRPr="00FF6E44">
        <w:rPr>
          <w:b/>
          <w:color w:val="000000"/>
        </w:rPr>
        <w:t>warunków</w:t>
      </w:r>
      <w:r w:rsidR="00E14E65" w:rsidRPr="00FF6E44">
        <w:rPr>
          <w:b/>
          <w:color w:val="000000"/>
        </w:rPr>
        <w:t xml:space="preserve"> korzystania ze środowiska</w:t>
      </w:r>
      <w:r w:rsidR="00590151" w:rsidRPr="00FF6E44">
        <w:t xml:space="preserve"> w fazie realizacji i </w:t>
      </w:r>
      <w:r w:rsidR="00E14E65" w:rsidRPr="00FF6E44">
        <w:t>eksploatacji lub użytkowania przedsięwzięcia</w:t>
      </w:r>
      <w:r w:rsidR="003906B1" w:rsidRPr="00FF6E44">
        <w:t xml:space="preserve"> </w:t>
      </w:r>
      <w:r w:rsidR="0003542A" w:rsidRPr="00FF6E44">
        <w:t>ze szczególnym uwzględnieniem konieczności ochrony cennych wartości przyrodniczych, zasobów naturalnych i zabytków oraz ograniczenia ucią</w:t>
      </w:r>
      <w:r w:rsidR="00D72410" w:rsidRPr="00FF6E44">
        <w:t xml:space="preserve">żliwości dla terenów sąsiednich </w:t>
      </w:r>
      <w:r w:rsidR="003906B1" w:rsidRPr="00FF6E44">
        <w:t xml:space="preserve">oraz </w:t>
      </w:r>
      <w:r w:rsidR="003906B1" w:rsidRPr="00FF6E44">
        <w:rPr>
          <w:b/>
        </w:rPr>
        <w:t>wymaga</w:t>
      </w:r>
      <w:r w:rsidR="001B7E77" w:rsidRPr="00FF6E44">
        <w:rPr>
          <w:b/>
        </w:rPr>
        <w:t>ń</w:t>
      </w:r>
      <w:r w:rsidR="003906B1" w:rsidRPr="00FF6E44">
        <w:rPr>
          <w:b/>
        </w:rPr>
        <w:t xml:space="preserve"> dotycząc</w:t>
      </w:r>
      <w:r w:rsidR="001B7E77" w:rsidRPr="00FF6E44">
        <w:rPr>
          <w:b/>
        </w:rPr>
        <w:t>ych</w:t>
      </w:r>
      <w:r w:rsidR="003906B1" w:rsidRPr="00FF6E44">
        <w:rPr>
          <w:b/>
        </w:rPr>
        <w:t xml:space="preserve"> ochrony środowiska</w:t>
      </w:r>
      <w:r w:rsidR="00B948F9" w:rsidRPr="00FF6E44">
        <w:t>:</w:t>
      </w:r>
    </w:p>
    <w:p w14:paraId="754733E6" w14:textId="586558DB" w:rsidR="00D72410" w:rsidRPr="00FF6E44" w:rsidRDefault="00D72410" w:rsidP="00FF6E44">
      <w:pPr>
        <w:pStyle w:val="Akapitzlist"/>
        <w:numPr>
          <w:ilvl w:val="0"/>
          <w:numId w:val="23"/>
        </w:numPr>
        <w:spacing w:before="120" w:after="120" w:line="360" w:lineRule="auto"/>
        <w:jc w:val="both"/>
      </w:pPr>
      <w:r w:rsidRPr="00FF6E44">
        <w:t>W celu minimalizacji i ograniczenia oddziaływań związanych z emisją hałasu, wibracji i zanieczyszczeń do powietrza, uciążliwe prace budowlane (przede wszystkim prace hałaśliwe oraz związane z wykorzystywaniem ciężkiego sprzętu/transportu), prowadzić wyłącznie w porze dziennej, tj. w godzinach 6:00-22:00.</w:t>
      </w:r>
    </w:p>
    <w:p w14:paraId="64FF6520" w14:textId="631CCA4B" w:rsidR="00D72410" w:rsidRPr="00FF6E44" w:rsidRDefault="00D72410" w:rsidP="00FF6E44">
      <w:pPr>
        <w:pStyle w:val="Akapitzlist"/>
        <w:numPr>
          <w:ilvl w:val="0"/>
          <w:numId w:val="23"/>
        </w:numPr>
        <w:spacing w:before="120" w:after="120" w:line="360" w:lineRule="auto"/>
        <w:jc w:val="both"/>
      </w:pPr>
      <w:r w:rsidRPr="00FF6E44">
        <w:t>Każdorazowo przed podjęciem prac w obrębie wykopów, dokonać kontroli obecności zwierząt w ich obrębie i w zasięgu oddziaływania planowanych robót. W przypadku obecności fauny, zwierzę lub zwierzęta odłowić, a następnie przenieść poza obszar robót, do siedliska zapewniającego możliwość dalszej wędrówki. Ponadto, zabezpieczyć skarpy poprzez łagodzenie</w:t>
      </w:r>
      <w:r w:rsidR="00052D00" w:rsidRPr="00FF6E44">
        <w:t xml:space="preserve"> ich</w:t>
      </w:r>
      <w:r w:rsidR="00407CB2" w:rsidRPr="00FF6E44">
        <w:t xml:space="preserve"> spadzistości</w:t>
      </w:r>
      <w:r w:rsidRPr="00FF6E44">
        <w:t>, a w przypadku braku takiej możliwości, zastosować pochylnię z desek na czas przerw w budowie w celu umożliwienia opuszczenia</w:t>
      </w:r>
      <w:r w:rsidR="00407CB2" w:rsidRPr="00FF6E44">
        <w:t xml:space="preserve"> przez zwierzęta powstałej</w:t>
      </w:r>
      <w:r w:rsidRPr="00FF6E44">
        <w:t xml:space="preserve"> pułapki ekologicznej.</w:t>
      </w:r>
    </w:p>
    <w:p w14:paraId="4B77C897" w14:textId="454EC89C" w:rsidR="00D72410" w:rsidRPr="00FF6E44" w:rsidRDefault="00D72410" w:rsidP="00FF6E44">
      <w:pPr>
        <w:pStyle w:val="Akapitzlist"/>
        <w:numPr>
          <w:ilvl w:val="0"/>
          <w:numId w:val="23"/>
        </w:numPr>
        <w:spacing w:before="120" w:after="120" w:line="360" w:lineRule="auto"/>
        <w:jc w:val="both"/>
      </w:pPr>
      <w:r w:rsidRPr="00FF6E44">
        <w:t>Prace ziemne w pobliżu drzew</w:t>
      </w:r>
      <w:r w:rsidR="006F768D" w:rsidRPr="00FF6E44">
        <w:t xml:space="preserve"> wykonywać ręcznie.</w:t>
      </w:r>
    </w:p>
    <w:p w14:paraId="165AC60C" w14:textId="349ABDE0" w:rsidR="00C02ED5" w:rsidRPr="00FF6E44" w:rsidRDefault="001C4E5D" w:rsidP="00FF6E44">
      <w:pPr>
        <w:pStyle w:val="Akapitzlist"/>
        <w:numPr>
          <w:ilvl w:val="0"/>
          <w:numId w:val="23"/>
        </w:numPr>
        <w:spacing w:before="120" w:after="120" w:line="360" w:lineRule="auto"/>
        <w:jc w:val="both"/>
      </w:pPr>
      <w:r w:rsidRPr="00FF6E44">
        <w:t>Zabezpieczyć d</w:t>
      </w:r>
      <w:r w:rsidR="00C02ED5" w:rsidRPr="00FF6E44">
        <w:t>rzewa i krzewy, które nie podlegają wycince a pozostają w zasięgu prac</w:t>
      </w:r>
      <w:r w:rsidR="00565EF8">
        <w:t>,</w:t>
      </w:r>
      <w:r w:rsidR="00C02ED5" w:rsidRPr="00FF6E44">
        <w:t xml:space="preserve"> na czas prowadzenia robót przed możliwością </w:t>
      </w:r>
      <w:r w:rsidRPr="00FF6E44">
        <w:t xml:space="preserve">przypadkowego </w:t>
      </w:r>
      <w:r w:rsidR="00C02ED5" w:rsidRPr="00FF6E44">
        <w:t xml:space="preserve">uszkodzenia </w:t>
      </w:r>
      <w:r w:rsidR="00407CB2" w:rsidRPr="00FF6E44">
        <w:t>ich</w:t>
      </w:r>
      <w:r w:rsidR="00C02ED5" w:rsidRPr="00FF6E44">
        <w:t xml:space="preserve"> części </w:t>
      </w:r>
      <w:r w:rsidRPr="00FF6E44">
        <w:t>oraz</w:t>
      </w:r>
      <w:r w:rsidR="00C02ED5" w:rsidRPr="00FF6E44">
        <w:t xml:space="preserve"> </w:t>
      </w:r>
      <w:r w:rsidR="00407CB2" w:rsidRPr="00FF6E44">
        <w:t xml:space="preserve">przed </w:t>
      </w:r>
      <w:r w:rsidRPr="00FF6E44">
        <w:t>pog</w:t>
      </w:r>
      <w:r w:rsidR="00407CB2" w:rsidRPr="00FF6E44">
        <w:t>o</w:t>
      </w:r>
      <w:r w:rsidRPr="00FF6E44">
        <w:t>rsz</w:t>
      </w:r>
      <w:r w:rsidR="00407CB2" w:rsidRPr="00FF6E44">
        <w:t>eniem ich</w:t>
      </w:r>
      <w:r w:rsidRPr="00FF6E44">
        <w:t xml:space="preserve"> </w:t>
      </w:r>
      <w:r w:rsidR="00C02ED5" w:rsidRPr="00FF6E44">
        <w:t>siedliska poprzez:</w:t>
      </w:r>
    </w:p>
    <w:p w14:paraId="4B50F284" w14:textId="2B863217" w:rsidR="00C02ED5" w:rsidRPr="00FF6E44" w:rsidRDefault="00C02ED5" w:rsidP="00FF6E44">
      <w:pPr>
        <w:pStyle w:val="Akapitzlist"/>
        <w:numPr>
          <w:ilvl w:val="0"/>
          <w:numId w:val="25"/>
        </w:numPr>
        <w:spacing w:before="120" w:after="120" w:line="360" w:lineRule="auto"/>
        <w:ind w:left="1134"/>
        <w:jc w:val="both"/>
      </w:pPr>
      <w:r w:rsidRPr="00FF6E44">
        <w:t>wyłączenie strefy rzutu korony drzew z komunikacji, czyli wyznaczeniu strefy ochronnej drzewa, która obejmuje obszar r</w:t>
      </w:r>
      <w:r w:rsidR="00C72BFE" w:rsidRPr="00FF6E44">
        <w:t>zutu korony poszerzony o 1,5 m;</w:t>
      </w:r>
    </w:p>
    <w:p w14:paraId="7D3F68A4" w14:textId="3B293678" w:rsidR="00C72BFE" w:rsidRPr="00FF6E44" w:rsidRDefault="00C02ED5" w:rsidP="00FF6E44">
      <w:pPr>
        <w:pStyle w:val="Akapitzlist"/>
        <w:numPr>
          <w:ilvl w:val="0"/>
          <w:numId w:val="25"/>
        </w:numPr>
        <w:spacing w:before="120" w:after="120" w:line="360" w:lineRule="auto"/>
        <w:ind w:left="1134"/>
        <w:jc w:val="both"/>
      </w:pPr>
      <w:r w:rsidRPr="00FF6E44">
        <w:t>odeskowanie pni drzew</w:t>
      </w:r>
      <w:r w:rsidR="00C72BFE" w:rsidRPr="00FF6E44">
        <w:t xml:space="preserve"> (szalowanie pni deskami należy wykonać z zastosowaniem amortyzatora w postaci np. mat ze słomy, włóknin)</w:t>
      </w:r>
      <w:r w:rsidR="00407CB2" w:rsidRPr="00FF6E44">
        <w:t>;</w:t>
      </w:r>
    </w:p>
    <w:p w14:paraId="55DBB113" w14:textId="00FA6D1E" w:rsidR="00C72BFE" w:rsidRPr="00FF6E44" w:rsidRDefault="00C72BFE" w:rsidP="00FF6E44">
      <w:pPr>
        <w:pStyle w:val="Akapitzlist"/>
        <w:numPr>
          <w:ilvl w:val="0"/>
          <w:numId w:val="25"/>
        </w:numPr>
        <w:spacing w:before="120" w:after="120" w:line="360" w:lineRule="auto"/>
        <w:ind w:left="1134"/>
        <w:jc w:val="both"/>
      </w:pPr>
      <w:r w:rsidRPr="00FF6E44">
        <w:t>wygrodzenie obszaru występowania krzewów</w:t>
      </w:r>
      <w:r w:rsidR="00407CB2" w:rsidRPr="00FF6E44">
        <w:t>;</w:t>
      </w:r>
    </w:p>
    <w:p w14:paraId="20010107" w14:textId="48B9B76A" w:rsidR="00C72BFE" w:rsidRPr="00FF6E44" w:rsidRDefault="00641B56" w:rsidP="00FF6E44">
      <w:pPr>
        <w:pStyle w:val="Akapitzlist"/>
        <w:numPr>
          <w:ilvl w:val="0"/>
          <w:numId w:val="25"/>
        </w:numPr>
        <w:spacing w:before="120" w:after="120" w:line="360" w:lineRule="auto"/>
        <w:ind w:left="1134"/>
        <w:jc w:val="both"/>
      </w:pPr>
      <w:r w:rsidRPr="00FF6E44">
        <w:t>z</w:t>
      </w:r>
      <w:r w:rsidR="00C72BFE" w:rsidRPr="00FF6E44">
        <w:t>astosowanie mat ograniczających transpirację oraz prowadzenie wykopów w ich sąsiedztwie</w:t>
      </w:r>
      <w:r w:rsidRPr="00FF6E44">
        <w:t xml:space="preserve"> krótkimi odcinkami, ograniczając czas otwarcia wykopów w celu ochrony brył korzeniowych przed przesuszeniem;</w:t>
      </w:r>
    </w:p>
    <w:p w14:paraId="4E130E7C" w14:textId="7A703998" w:rsidR="00641B56" w:rsidRPr="00FF6E44" w:rsidRDefault="00641B56" w:rsidP="00FF6E44">
      <w:pPr>
        <w:pStyle w:val="Akapitzlist"/>
        <w:numPr>
          <w:ilvl w:val="0"/>
          <w:numId w:val="25"/>
        </w:numPr>
        <w:spacing w:before="120" w:after="120" w:line="360" w:lineRule="auto"/>
        <w:ind w:left="1134"/>
        <w:jc w:val="both"/>
      </w:pPr>
      <w:r w:rsidRPr="00FF6E44">
        <w:t xml:space="preserve">prowadzenie prac w bezpośrednim sąsiedztwie systemów </w:t>
      </w:r>
      <w:r w:rsidR="00407CB2" w:rsidRPr="00FF6E44">
        <w:t>korzeniowych drzew i </w:t>
      </w:r>
      <w:r w:rsidRPr="00FF6E44">
        <w:t>krzewów w sposób ręczny, o ile pozwala na to technologia prac.</w:t>
      </w:r>
    </w:p>
    <w:p w14:paraId="0353BEF5" w14:textId="1CEA0806" w:rsidR="00641B56" w:rsidRPr="00FF6E44" w:rsidRDefault="006A2822" w:rsidP="00FF6E44">
      <w:pPr>
        <w:pStyle w:val="Akapitzlist"/>
        <w:numPr>
          <w:ilvl w:val="0"/>
          <w:numId w:val="23"/>
        </w:numPr>
        <w:spacing w:before="120" w:after="120" w:line="360" w:lineRule="auto"/>
        <w:jc w:val="both"/>
      </w:pPr>
      <w:r w:rsidRPr="00FF6E44">
        <w:lastRenderedPageBreak/>
        <w:t>P</w:t>
      </w:r>
      <w:r w:rsidR="00641B56" w:rsidRPr="00FF6E44">
        <w:t>owstałe ewentualnie uszkodzenia mechaniczne pni i korzeni niezwłocznie zabezpieczyć odpowiednim preparatem grzybobójczym</w:t>
      </w:r>
      <w:r w:rsidR="001955FD" w:rsidRPr="00FF6E44">
        <w:t>.</w:t>
      </w:r>
    </w:p>
    <w:p w14:paraId="78E63AB7" w14:textId="7F8A12E8" w:rsidR="00C02ED5" w:rsidRPr="00FF6E44" w:rsidRDefault="00641B56" w:rsidP="00FF6E44">
      <w:pPr>
        <w:pStyle w:val="Akapitzlist"/>
        <w:numPr>
          <w:ilvl w:val="0"/>
          <w:numId w:val="23"/>
        </w:numPr>
        <w:spacing w:before="120" w:after="120" w:line="360" w:lineRule="auto"/>
        <w:jc w:val="both"/>
      </w:pPr>
      <w:r w:rsidRPr="00FF6E44">
        <w:t>N</w:t>
      </w:r>
      <w:r w:rsidR="00C02ED5" w:rsidRPr="00FF6E44">
        <w:t>ie organizować zaplecza budowy lub miejsc postoju maszyn i składowania materiałów w zasięgu rzutu koron drzew.</w:t>
      </w:r>
    </w:p>
    <w:p w14:paraId="2240D920" w14:textId="4D4DB7A2" w:rsidR="005441CD" w:rsidRPr="00FF6E44" w:rsidRDefault="005441CD" w:rsidP="00FF6E44">
      <w:pPr>
        <w:pStyle w:val="Akapitzlist"/>
        <w:numPr>
          <w:ilvl w:val="0"/>
          <w:numId w:val="23"/>
        </w:numPr>
        <w:spacing w:line="360" w:lineRule="auto"/>
        <w:jc w:val="both"/>
        <w:rPr>
          <w:rFonts w:eastAsia="Calibri"/>
          <w:color w:val="000000"/>
        </w:rPr>
      </w:pPr>
      <w:r w:rsidRPr="00FF6E44">
        <w:t xml:space="preserve">Wycinkę drzew i krzewów przeprowadzić poza okresem lęgowym ptaków </w:t>
      </w:r>
      <w:r w:rsidRPr="00FF6E44">
        <w:rPr>
          <w:rFonts w:eastAsia="Calibri"/>
          <w:color w:val="000000"/>
        </w:rPr>
        <w:t>przypadającym od 1 marca do 31 sierpnia, a w p</w:t>
      </w:r>
      <w:r w:rsidR="00D460B2" w:rsidRPr="00FF6E44">
        <w:rPr>
          <w:rFonts w:eastAsia="Calibri"/>
          <w:color w:val="000000"/>
        </w:rPr>
        <w:t>rzypadku konieczności wycinki w </w:t>
      </w:r>
      <w:r w:rsidRPr="00FF6E44">
        <w:rPr>
          <w:rFonts w:eastAsia="Calibri"/>
          <w:color w:val="000000"/>
        </w:rPr>
        <w:t>trakcie trwania okresu lęgowego - wyłącznie po potwierdzeniu przez specjalistę</w:t>
      </w:r>
      <w:r w:rsidR="006F768D" w:rsidRPr="00FF6E44">
        <w:rPr>
          <w:rFonts w:eastAsia="Calibri"/>
          <w:color w:val="000000"/>
        </w:rPr>
        <w:t xml:space="preserve"> ornitologa</w:t>
      </w:r>
      <w:r w:rsidRPr="00FF6E44">
        <w:rPr>
          <w:rFonts w:eastAsia="Calibri"/>
          <w:color w:val="000000"/>
        </w:rPr>
        <w:t xml:space="preserve"> braku aktywnych lęgów ptaków w obrębie usuwanych drzew i krzewów, maksymalnie na 2 dni przed wycinką.</w:t>
      </w:r>
    </w:p>
    <w:p w14:paraId="24664989" w14:textId="6311AC62" w:rsidR="006F768D" w:rsidRPr="00FF6E44" w:rsidRDefault="006F768D" w:rsidP="00FF6E44">
      <w:pPr>
        <w:pStyle w:val="Akapitzlist"/>
        <w:numPr>
          <w:ilvl w:val="0"/>
          <w:numId w:val="23"/>
        </w:numPr>
        <w:spacing w:line="360" w:lineRule="auto"/>
        <w:jc w:val="both"/>
        <w:rPr>
          <w:rFonts w:eastAsia="Calibri"/>
          <w:color w:val="000000"/>
        </w:rPr>
      </w:pPr>
      <w:r w:rsidRPr="00FF6E44">
        <w:rPr>
          <w:rFonts w:eastAsia="Calibri"/>
          <w:color w:val="000000"/>
        </w:rPr>
        <w:t>W ramach kompensacji przyrodniczej nasadzić minimum 5 sztuk drzew. Do nasadzeń wybrać gatunki rodzime, uwzględniając ich preferencje siedliskowe.</w:t>
      </w:r>
    </w:p>
    <w:p w14:paraId="6F045766" w14:textId="67BE8050" w:rsidR="00641B56" w:rsidRPr="00FF6E44" w:rsidRDefault="006F768D" w:rsidP="00FF6E44">
      <w:pPr>
        <w:pStyle w:val="Akapitzlist"/>
        <w:numPr>
          <w:ilvl w:val="0"/>
          <w:numId w:val="23"/>
        </w:numPr>
        <w:spacing w:line="360" w:lineRule="auto"/>
        <w:jc w:val="both"/>
        <w:rPr>
          <w:rFonts w:eastAsia="Calibri"/>
          <w:color w:val="000000"/>
        </w:rPr>
      </w:pPr>
      <w:r w:rsidRPr="00FF6E44">
        <w:rPr>
          <w:rFonts w:eastAsia="Calibri"/>
          <w:color w:val="000000"/>
        </w:rPr>
        <w:t>Prowadzić monitoring udatności wprowadzonych nasadzeń drzew i krzewów przez okres co najmniej 3 lat oraz w razie potrzeby dokony</w:t>
      </w:r>
      <w:r w:rsidR="001955FD" w:rsidRPr="00FF6E44">
        <w:rPr>
          <w:rFonts w:eastAsia="Calibri"/>
          <w:color w:val="000000"/>
        </w:rPr>
        <w:t>wać nasadzeń uzupełniających, w </w:t>
      </w:r>
      <w:r w:rsidRPr="00FF6E44">
        <w:rPr>
          <w:rFonts w:eastAsia="Calibri"/>
          <w:color w:val="000000"/>
        </w:rPr>
        <w:t xml:space="preserve">miejscach obumarłych sadzonek, zapewniając </w:t>
      </w:r>
      <w:r w:rsidR="001955FD" w:rsidRPr="00FF6E44">
        <w:rPr>
          <w:rFonts w:eastAsia="Calibri"/>
          <w:color w:val="000000"/>
        </w:rPr>
        <w:t>trwałość wykonanych nasadzeń. W </w:t>
      </w:r>
      <w:r w:rsidRPr="00FF6E44">
        <w:rPr>
          <w:rFonts w:eastAsia="Calibri"/>
          <w:color w:val="000000"/>
        </w:rPr>
        <w:t>przypadku stosowania palików i taśm stabilizujących sadzonki, usunąć je niezwłocznie po przyjęciu się sadzonki i ustabilizowaniu się drzewa, aby uniknąć wrastania taśm w pień oraz pochylania drzew przez paliki.</w:t>
      </w:r>
    </w:p>
    <w:p w14:paraId="37F5D6AD" w14:textId="6C59C6DF" w:rsidR="00730D09" w:rsidRPr="00FF6E44" w:rsidRDefault="005441CD" w:rsidP="00FF6E44">
      <w:pPr>
        <w:pStyle w:val="Akapitzlist"/>
        <w:numPr>
          <w:ilvl w:val="0"/>
          <w:numId w:val="23"/>
        </w:numPr>
        <w:spacing w:line="360" w:lineRule="auto"/>
        <w:jc w:val="both"/>
      </w:pPr>
      <w:r w:rsidRPr="00FF6E44">
        <w:t>W celu zabezpieczenia gruntu oraz wód podziemnych i powierzchniowych przed zanieczyszczeni</w:t>
      </w:r>
      <w:r w:rsidR="00730D09" w:rsidRPr="00FF6E44">
        <w:t>em substancjami rop</w:t>
      </w:r>
      <w:r w:rsidR="001955FD" w:rsidRPr="00FF6E44">
        <w:t>opochodnymi:</w:t>
      </w:r>
    </w:p>
    <w:p w14:paraId="58CA7DBF" w14:textId="4B2F3EB0" w:rsidR="00730D09" w:rsidRPr="00FF6E44" w:rsidRDefault="005441CD" w:rsidP="00FF6E44">
      <w:pPr>
        <w:pStyle w:val="Akapitzlist"/>
        <w:numPr>
          <w:ilvl w:val="0"/>
          <w:numId w:val="24"/>
        </w:numPr>
        <w:spacing w:line="360" w:lineRule="auto"/>
        <w:ind w:left="1134"/>
        <w:jc w:val="both"/>
      </w:pPr>
      <w:r w:rsidRPr="00FF6E44">
        <w:t>podczas realizacji inwestycji, używać wyłącznie sprawnego sprzętu i monitorować ewentualne wycieki substancji ropopochodnych, któ</w:t>
      </w:r>
      <w:r w:rsidR="00730D09" w:rsidRPr="00FF6E44">
        <w:t>re mogą powstać w wyniku awarii</w:t>
      </w:r>
      <w:r w:rsidR="001955FD" w:rsidRPr="00FF6E44">
        <w:t>;</w:t>
      </w:r>
    </w:p>
    <w:p w14:paraId="4ACA99F0" w14:textId="6E84D282" w:rsidR="00730D09" w:rsidRPr="00FF6E44" w:rsidRDefault="00730D09" w:rsidP="00FF6E44">
      <w:pPr>
        <w:pStyle w:val="Akapitzlist"/>
        <w:numPr>
          <w:ilvl w:val="0"/>
          <w:numId w:val="24"/>
        </w:numPr>
        <w:spacing w:line="360" w:lineRule="auto"/>
        <w:ind w:left="1134"/>
        <w:jc w:val="both"/>
      </w:pPr>
      <w:r w:rsidRPr="00FF6E44">
        <w:t>zapewnić dostępność sorbentów w odpowiedniej ilości na terenie realizacji inwestycji</w:t>
      </w:r>
      <w:r w:rsidR="001955FD" w:rsidRPr="00FF6E44">
        <w:t>;</w:t>
      </w:r>
    </w:p>
    <w:p w14:paraId="09FC9B35" w14:textId="788CA6A1" w:rsidR="00730D09" w:rsidRPr="00FF6E44" w:rsidRDefault="00730D09" w:rsidP="00FF6E44">
      <w:pPr>
        <w:pStyle w:val="Akapitzlist"/>
        <w:numPr>
          <w:ilvl w:val="0"/>
          <w:numId w:val="24"/>
        </w:numPr>
        <w:spacing w:line="360" w:lineRule="auto"/>
        <w:ind w:left="1134"/>
        <w:jc w:val="both"/>
      </w:pPr>
      <w:r w:rsidRPr="00FF6E44">
        <w:t>ewentualne wycieki substancji ropopochodnych usuwać na bieżą</w:t>
      </w:r>
      <w:r w:rsidR="001955FD" w:rsidRPr="00FF6E44">
        <w:t>co z </w:t>
      </w:r>
      <w:r w:rsidRPr="00FF6E44">
        <w:t>wykorzystaniem sorbentów</w:t>
      </w:r>
      <w:r w:rsidR="001955FD" w:rsidRPr="00FF6E44">
        <w:t>;</w:t>
      </w:r>
    </w:p>
    <w:p w14:paraId="3F59CD59" w14:textId="5500AB6E" w:rsidR="00730D09" w:rsidRPr="00FF6E44" w:rsidRDefault="00730D09" w:rsidP="00FF6E44">
      <w:pPr>
        <w:pStyle w:val="Akapitzlist"/>
        <w:numPr>
          <w:ilvl w:val="0"/>
          <w:numId w:val="24"/>
        </w:numPr>
        <w:spacing w:line="360" w:lineRule="auto"/>
        <w:ind w:left="1134"/>
        <w:jc w:val="both"/>
      </w:pPr>
      <w:r w:rsidRPr="00FF6E44">
        <w:t>zużyte sorbenty przechowywać w szczelnych pojemnikach i przekazać uprawnionym podmiotom.</w:t>
      </w:r>
    </w:p>
    <w:p w14:paraId="20AC817F" w14:textId="678B3FFB" w:rsidR="005441CD" w:rsidRDefault="00730D09" w:rsidP="00FF6E44">
      <w:pPr>
        <w:pStyle w:val="Akapitzlist"/>
        <w:numPr>
          <w:ilvl w:val="0"/>
          <w:numId w:val="23"/>
        </w:numPr>
        <w:spacing w:line="360" w:lineRule="auto"/>
        <w:jc w:val="both"/>
      </w:pPr>
      <w:r w:rsidRPr="00FF6E44">
        <w:t xml:space="preserve">Wszystkie wytworzone odpady zależy zbierać selektywnie i </w:t>
      </w:r>
      <w:r w:rsidR="005441CD" w:rsidRPr="00FF6E44">
        <w:t>przekaza</w:t>
      </w:r>
      <w:r w:rsidRPr="00FF6E44">
        <w:t>ć uprawnionym odbiorcom odpadów, a miejsce zbierania odpadów należy zabezpieczyć przez przedostaniem się zanieczyszczeń do gruntu i przed opadami atmosferycznymi.</w:t>
      </w:r>
    </w:p>
    <w:p w14:paraId="75214079" w14:textId="77777777" w:rsidR="0067323C" w:rsidRDefault="0067323C" w:rsidP="0067323C">
      <w:pPr>
        <w:pStyle w:val="Akapitzlist"/>
        <w:spacing w:line="360" w:lineRule="auto"/>
        <w:jc w:val="both"/>
      </w:pPr>
    </w:p>
    <w:p w14:paraId="624C8100" w14:textId="77777777" w:rsidR="00C52BE0" w:rsidRPr="00FF6E44" w:rsidRDefault="00C52BE0" w:rsidP="00C52BE0">
      <w:pPr>
        <w:pStyle w:val="Akapitzlist"/>
        <w:spacing w:line="360" w:lineRule="auto"/>
        <w:jc w:val="both"/>
      </w:pPr>
    </w:p>
    <w:p w14:paraId="5DA5CAEC" w14:textId="632761E8" w:rsidR="00B9015E" w:rsidRPr="00FF6E44" w:rsidRDefault="00B9015E" w:rsidP="00FF6E44">
      <w:pPr>
        <w:spacing w:before="100" w:beforeAutospacing="1" w:after="100" w:afterAutospacing="1" w:line="360" w:lineRule="auto"/>
        <w:jc w:val="center"/>
        <w:rPr>
          <w:b/>
          <w:caps/>
          <w:spacing w:val="20"/>
        </w:rPr>
      </w:pPr>
      <w:r w:rsidRPr="00FF6E44">
        <w:rPr>
          <w:b/>
          <w:caps/>
          <w:spacing w:val="20"/>
        </w:rPr>
        <w:lastRenderedPageBreak/>
        <w:t>U</w:t>
      </w:r>
      <w:r w:rsidR="00311C4F" w:rsidRPr="00FF6E44">
        <w:rPr>
          <w:b/>
          <w:caps/>
          <w:spacing w:val="20"/>
        </w:rPr>
        <w:t>zasadnienie</w:t>
      </w:r>
    </w:p>
    <w:p w14:paraId="49CD6F2A" w14:textId="13D7BC95" w:rsidR="00486AAF" w:rsidRPr="00FF6E44" w:rsidRDefault="00486AAF" w:rsidP="00FF6E44">
      <w:pPr>
        <w:spacing w:line="360" w:lineRule="auto"/>
        <w:ind w:firstLine="708"/>
        <w:jc w:val="both"/>
      </w:pPr>
      <w:r w:rsidRPr="00FF6E44">
        <w:t xml:space="preserve">Postępowanie administracyjne w sprawie wydania decyzji o </w:t>
      </w:r>
      <w:r w:rsidR="00746DC2" w:rsidRPr="00FF6E44">
        <w:t xml:space="preserve">środowiskowych </w:t>
      </w:r>
      <w:r w:rsidRPr="00FF6E44">
        <w:t xml:space="preserve">uwarunkowaniach dla ww. przedsięwzięcia zostało wszczęte </w:t>
      </w:r>
      <w:r w:rsidR="009F0D52" w:rsidRPr="00FF6E44">
        <w:t>zgodnie z art. 73 ust.</w:t>
      </w:r>
      <w:r w:rsidR="00600840" w:rsidRPr="00FF6E44">
        <w:t xml:space="preserve"> </w:t>
      </w:r>
      <w:r w:rsidR="00746DC2" w:rsidRPr="00FF6E44">
        <w:t>1 ustawy z </w:t>
      </w:r>
      <w:r w:rsidR="009F0D52" w:rsidRPr="00FF6E44">
        <w:t>dnia 3 października 2008 r. o</w:t>
      </w:r>
      <w:r w:rsidR="0023645A" w:rsidRPr="00FF6E44">
        <w:t xml:space="preserve"> </w:t>
      </w:r>
      <w:r w:rsidR="009F0D52" w:rsidRPr="00FF6E44">
        <w:t xml:space="preserve">udostępnianiu informacji o </w:t>
      </w:r>
      <w:r w:rsidR="00C321EF" w:rsidRPr="00FF6E44">
        <w:t xml:space="preserve">środowisku i </w:t>
      </w:r>
      <w:r w:rsidR="009F0D52" w:rsidRPr="00FF6E44">
        <w:t>jego ochronie, udziale społeczeństwa w ochronie środowiska oraz o ocenach oddziaływania na środowisko (Dz. U. 202</w:t>
      </w:r>
      <w:r w:rsidR="002C683B" w:rsidRPr="00FF6E44">
        <w:t>4</w:t>
      </w:r>
      <w:r w:rsidR="009F0D52" w:rsidRPr="00FF6E44">
        <w:t> r. poz. </w:t>
      </w:r>
      <w:r w:rsidR="00305F1F" w:rsidRPr="00FF6E44">
        <w:t xml:space="preserve">1112 z </w:t>
      </w:r>
      <w:proofErr w:type="spellStart"/>
      <w:r w:rsidR="00305F1F" w:rsidRPr="00FF6E44">
        <w:t>późn</w:t>
      </w:r>
      <w:proofErr w:type="spellEnd"/>
      <w:r w:rsidR="00305F1F" w:rsidRPr="00FF6E44">
        <w:t>. zm.</w:t>
      </w:r>
      <w:r w:rsidR="009F0D52" w:rsidRPr="00FF6E44">
        <w:t xml:space="preserve">) – zwanej dalej </w:t>
      </w:r>
      <w:r w:rsidR="009F0D52" w:rsidRPr="00FF6E44">
        <w:rPr>
          <w:i/>
        </w:rPr>
        <w:t>ustawą ooś</w:t>
      </w:r>
      <w:r w:rsidR="009F0D52" w:rsidRPr="00FF6E44">
        <w:t xml:space="preserve"> </w:t>
      </w:r>
      <w:r w:rsidRPr="00FF6E44">
        <w:t xml:space="preserve">przez Burmistrza Solca Kujawskiego dnia </w:t>
      </w:r>
      <w:r w:rsidR="00002BC0" w:rsidRPr="00FF6E44">
        <w:t>31</w:t>
      </w:r>
      <w:r w:rsidRPr="00FF6E44">
        <w:t> </w:t>
      </w:r>
      <w:r w:rsidR="00002BC0" w:rsidRPr="00FF6E44">
        <w:t>lipc</w:t>
      </w:r>
      <w:r w:rsidRPr="00FF6E44">
        <w:t>a 202</w:t>
      </w:r>
      <w:r w:rsidR="00131218" w:rsidRPr="00FF6E44">
        <w:t>4</w:t>
      </w:r>
      <w:r w:rsidRPr="00FF6E44">
        <w:t xml:space="preserve"> r. na wniosek </w:t>
      </w:r>
      <w:r w:rsidR="00B709DE">
        <w:t>p</w:t>
      </w:r>
      <w:r w:rsidR="00FA3725" w:rsidRPr="00FF6E44">
        <w:t>an</w:t>
      </w:r>
      <w:r w:rsidR="006F49C7" w:rsidRPr="00FF6E44">
        <w:t>i Moniki Repeć</w:t>
      </w:r>
      <w:r w:rsidR="00FA3725" w:rsidRPr="00FF6E44">
        <w:t>,</w:t>
      </w:r>
      <w:r w:rsidR="009552FD" w:rsidRPr="00FF6E44">
        <w:t xml:space="preserve"> </w:t>
      </w:r>
      <w:r w:rsidR="006F49C7" w:rsidRPr="00FF6E44">
        <w:t>będącej</w:t>
      </w:r>
      <w:r w:rsidR="00FA3725" w:rsidRPr="00FF6E44">
        <w:t xml:space="preserve"> pełnomocnik</w:t>
      </w:r>
      <w:r w:rsidR="006F49C7" w:rsidRPr="00FF6E44">
        <w:t xml:space="preserve">iem firmy BFP Consulting Sp. z o. o. z siedzibą w Toruniu </w:t>
      </w:r>
      <w:r w:rsidR="009F0D52" w:rsidRPr="00FF6E44">
        <w:t>zwane</w:t>
      </w:r>
      <w:r w:rsidR="006F49C7" w:rsidRPr="00FF6E44">
        <w:t>j</w:t>
      </w:r>
      <w:r w:rsidR="009F0D52" w:rsidRPr="00FF6E44">
        <w:t xml:space="preserve"> dalej </w:t>
      </w:r>
      <w:r w:rsidR="009F0D52" w:rsidRPr="00FF6E44">
        <w:rPr>
          <w:i/>
        </w:rPr>
        <w:t>Wnioskodawcą</w:t>
      </w:r>
      <w:r w:rsidR="009F0D52" w:rsidRPr="00FF6E44">
        <w:t>.</w:t>
      </w:r>
    </w:p>
    <w:p w14:paraId="692E8428" w14:textId="566A60F1" w:rsidR="00486AAF" w:rsidRPr="00FF6E44" w:rsidRDefault="00600840" w:rsidP="00FF6E44">
      <w:pPr>
        <w:spacing w:line="360" w:lineRule="auto"/>
        <w:ind w:firstLine="708"/>
        <w:jc w:val="both"/>
      </w:pPr>
      <w:r w:rsidRPr="00FF6E44">
        <w:t>Wnioskodawca</w:t>
      </w:r>
      <w:r w:rsidR="009F0D52" w:rsidRPr="00FF6E44">
        <w:t xml:space="preserve"> </w:t>
      </w:r>
      <w:r w:rsidR="00486AAF" w:rsidRPr="00FF6E44">
        <w:t>wystąpił z wnioskiem</w:t>
      </w:r>
      <w:r w:rsidR="00CE52F7" w:rsidRPr="00FF6E44">
        <w:t xml:space="preserve"> z dnia 2</w:t>
      </w:r>
      <w:r w:rsidR="004E35F7" w:rsidRPr="00FF6E44">
        <w:t>8</w:t>
      </w:r>
      <w:r w:rsidR="00CE52F7" w:rsidRPr="00FF6E44">
        <w:t xml:space="preserve"> </w:t>
      </w:r>
      <w:r w:rsidR="004E35F7" w:rsidRPr="00FF6E44">
        <w:t>października</w:t>
      </w:r>
      <w:r w:rsidR="00CE52F7" w:rsidRPr="00FF6E44">
        <w:t xml:space="preserve"> 2024 r.</w:t>
      </w:r>
      <w:r w:rsidR="00486AAF" w:rsidRPr="00FF6E44">
        <w:t xml:space="preserve"> o wydanie decyzj</w:t>
      </w:r>
      <w:r w:rsidR="009C5F85" w:rsidRPr="00FF6E44">
        <w:t>i o </w:t>
      </w:r>
      <w:r w:rsidR="00486AAF" w:rsidRPr="00FF6E44">
        <w:t xml:space="preserve">środowiskowych uwarunkowaniach dla przedsięwzięcia polegającego </w:t>
      </w:r>
      <w:r w:rsidR="00B709DE">
        <w:t xml:space="preserve">na </w:t>
      </w:r>
      <w:r w:rsidR="004E35F7" w:rsidRPr="00FF6E44">
        <w:t xml:space="preserve">budowie gazociągu w/c DN 200 w miejscowości Solec Kujawski, na działkach nr ew. 71/1, obręb M. Solec Kujawski [0001], gmina Solec Kujawski, województwo Kujawsko – Pomorskie  </w:t>
      </w:r>
      <w:r w:rsidR="00CE52F7" w:rsidRPr="00FF6E44">
        <w:t xml:space="preserve">(wpływ do tut. organu dnia </w:t>
      </w:r>
      <w:r w:rsidR="004E35F7" w:rsidRPr="00FF6E44">
        <w:t>30.10.</w:t>
      </w:r>
      <w:r w:rsidR="00CE52F7" w:rsidRPr="00FF6E44">
        <w:t>2024 r.)</w:t>
      </w:r>
      <w:r w:rsidR="00486AAF" w:rsidRPr="00FF6E44">
        <w:t>.</w:t>
      </w:r>
      <w:r w:rsidR="006F12DA" w:rsidRPr="00FF6E44">
        <w:t xml:space="preserve"> </w:t>
      </w:r>
      <w:r w:rsidR="00665A5A" w:rsidRPr="00FF6E44">
        <w:t xml:space="preserve">Kierując się przepisami zawartymi w art. 74 ust. 1 i 2 ustawy ooś </w:t>
      </w:r>
      <w:r w:rsidR="006F12DA" w:rsidRPr="00FF6E44">
        <w:t>Wnioskodawca załączył do wniosku kart</w:t>
      </w:r>
      <w:r w:rsidR="00A600F6" w:rsidRPr="00FF6E44">
        <w:t>ę</w:t>
      </w:r>
      <w:r w:rsidR="006F12DA" w:rsidRPr="00FF6E44">
        <w:t xml:space="preserve"> informacyjn</w:t>
      </w:r>
      <w:r w:rsidR="00A600F6" w:rsidRPr="00FF6E44">
        <w:t>ą</w:t>
      </w:r>
      <w:r w:rsidR="006F12DA" w:rsidRPr="00FF6E44">
        <w:t xml:space="preserve"> przedsięwzięcia</w:t>
      </w:r>
      <w:r w:rsidR="00A600F6" w:rsidRPr="00FF6E44">
        <w:t xml:space="preserve"> w formie pisemnej </w:t>
      </w:r>
      <w:r w:rsidR="00E65457" w:rsidRPr="00FF6E44">
        <w:t>wraz z jej zapisem w formie elektronicznej na informatyczny</w:t>
      </w:r>
      <w:r w:rsidR="00987BB6" w:rsidRPr="00FF6E44">
        <w:t>m</w:t>
      </w:r>
      <w:r w:rsidR="00E65457" w:rsidRPr="00FF6E44">
        <w:t xml:space="preserve"> nośnik</w:t>
      </w:r>
      <w:r w:rsidR="00987BB6" w:rsidRPr="00FF6E44">
        <w:t>u</w:t>
      </w:r>
      <w:r w:rsidR="00E65457" w:rsidRPr="00FF6E44">
        <w:t xml:space="preserve"> danych</w:t>
      </w:r>
      <w:r w:rsidR="006F12DA" w:rsidRPr="00FF6E44">
        <w:t>, dow</w:t>
      </w:r>
      <w:r w:rsidR="00A600F6" w:rsidRPr="00FF6E44">
        <w:t>ód wniesienia opłaty skarbowej</w:t>
      </w:r>
      <w:r w:rsidR="00665A5A" w:rsidRPr="00FF6E44">
        <w:t>, mapę ewidencyjną oraz</w:t>
      </w:r>
      <w:r w:rsidR="006F12DA" w:rsidRPr="00FF6E44">
        <w:t xml:space="preserve"> mapę</w:t>
      </w:r>
      <w:r w:rsidR="0045236C" w:rsidRPr="00FF6E44">
        <w:t xml:space="preserve"> </w:t>
      </w:r>
      <w:r w:rsidRPr="00FF6E44">
        <w:t>z</w:t>
      </w:r>
      <w:r w:rsidR="0043567B" w:rsidRPr="00FF6E44">
        <w:t> </w:t>
      </w:r>
      <w:r w:rsidR="00665A5A" w:rsidRPr="00FF6E44">
        <w:t>zaznaczonymi:</w:t>
      </w:r>
      <w:r w:rsidR="0045236C" w:rsidRPr="00FF6E44">
        <w:t xml:space="preserve"> </w:t>
      </w:r>
      <w:r w:rsidR="00665A5A" w:rsidRPr="00FF6E44">
        <w:t>przewidywanym terenem</w:t>
      </w:r>
      <w:r w:rsidR="00225FB3" w:rsidRPr="00FF6E44">
        <w:t xml:space="preserve"> </w:t>
      </w:r>
      <w:r w:rsidR="00665A5A" w:rsidRPr="00FF6E44">
        <w:t>realizacji</w:t>
      </w:r>
      <w:r w:rsidR="00225FB3" w:rsidRPr="00FF6E44">
        <w:t xml:space="preserve"> przedsięwzięcia</w:t>
      </w:r>
      <w:r w:rsidR="00665A5A" w:rsidRPr="00FF6E44">
        <w:t xml:space="preserve"> </w:t>
      </w:r>
      <w:r w:rsidR="00107EE0" w:rsidRPr="00FF6E44">
        <w:t>i</w:t>
      </w:r>
      <w:r w:rsidR="00672680" w:rsidRPr="00FF6E44">
        <w:t xml:space="preserve"> </w:t>
      </w:r>
      <w:r w:rsidRPr="00FF6E44">
        <w:t>znajdującym się w</w:t>
      </w:r>
      <w:r w:rsidR="0043567B" w:rsidRPr="00FF6E44">
        <w:t> </w:t>
      </w:r>
      <w:r w:rsidR="003A0D44" w:rsidRPr="00FF6E44">
        <w:t>odległości 100 </w:t>
      </w:r>
      <w:r w:rsidR="00292447" w:rsidRPr="00FF6E44">
        <w:t>m od jego granic obszarem.</w:t>
      </w:r>
    </w:p>
    <w:p w14:paraId="37D05B66" w14:textId="77777777" w:rsidR="004E35F7" w:rsidRPr="00FF6E44" w:rsidRDefault="004E35F7" w:rsidP="00FF6E44">
      <w:pPr>
        <w:spacing w:line="360" w:lineRule="auto"/>
        <w:ind w:firstLine="708"/>
        <w:jc w:val="both"/>
      </w:pPr>
      <w:r w:rsidRPr="00FF6E44">
        <w:t xml:space="preserve">Zbadano właściwość organu. Zgodnie z art. 75 ust. 1 pkt 4 ww. </w:t>
      </w:r>
      <w:r w:rsidRPr="00FF6E44">
        <w:rPr>
          <w:i/>
        </w:rPr>
        <w:t>ustawy ooś</w:t>
      </w:r>
      <w:r w:rsidRPr="00FF6E44">
        <w:t>, organem właściwym do wydania decyzji o środowiskowych uwarunkowaniach dla ww. przedsięwzięcia jest Burmistrz Solca Kujawskiego.</w:t>
      </w:r>
    </w:p>
    <w:p w14:paraId="161962F3" w14:textId="6FA44432" w:rsidR="00134C25" w:rsidRPr="00FF6E44" w:rsidRDefault="004E35F7" w:rsidP="00FF6E44">
      <w:pPr>
        <w:spacing w:line="360" w:lineRule="auto"/>
        <w:ind w:firstLine="708"/>
        <w:jc w:val="both"/>
      </w:pPr>
      <w:r w:rsidRPr="00FF6E44">
        <w:t xml:space="preserve">Wniosek oceniono pod względem formalnym i wezwano Wnioskodawcę do uzupełnienia wniosku. Wnioskodawca przedłożył pismo z dnia </w:t>
      </w:r>
      <w:r w:rsidR="001D56AF">
        <w:t>14 listopada 2024 r. z prośbą o </w:t>
      </w:r>
      <w:r w:rsidRPr="00FF6E44">
        <w:t>przedłużenie terminu złożenia uzupełnienia przedmiotowego wniosku (wpływ do tut. organu 14.1</w:t>
      </w:r>
      <w:r w:rsidR="002B3DC6" w:rsidRPr="00FF6E44">
        <w:t>1</w:t>
      </w:r>
      <w:r w:rsidRPr="00FF6E44">
        <w:t xml:space="preserve">.2024 r.). </w:t>
      </w:r>
      <w:r w:rsidR="00134C25" w:rsidRPr="00FF6E44">
        <w:t xml:space="preserve">Wnioskodawca przedłożył pismo z dnia </w:t>
      </w:r>
      <w:r w:rsidR="002B3DC6" w:rsidRPr="00FF6E44">
        <w:t>2 grudnia</w:t>
      </w:r>
      <w:r w:rsidR="00134C25" w:rsidRPr="00FF6E44">
        <w:t xml:space="preserve"> 2024 r. </w:t>
      </w:r>
      <w:r w:rsidR="002B3DC6" w:rsidRPr="00FF6E44">
        <w:t xml:space="preserve">z </w:t>
      </w:r>
      <w:r w:rsidR="00134C25" w:rsidRPr="00FF6E44">
        <w:t>uzupełnieni</w:t>
      </w:r>
      <w:r w:rsidR="002B3DC6" w:rsidRPr="00FF6E44">
        <w:t>em</w:t>
      </w:r>
      <w:r w:rsidR="00134C25" w:rsidRPr="00FF6E44">
        <w:t xml:space="preserve"> przedmiotowego wniosku (wpływ do tut. organu </w:t>
      </w:r>
      <w:r w:rsidR="002B3DC6" w:rsidRPr="00FF6E44">
        <w:t>16</w:t>
      </w:r>
      <w:r w:rsidR="00134C25" w:rsidRPr="00FF6E44">
        <w:t>.1</w:t>
      </w:r>
      <w:r w:rsidR="002B3DC6" w:rsidRPr="00FF6E44">
        <w:t>2</w:t>
      </w:r>
      <w:r w:rsidR="00134C25" w:rsidRPr="00FF6E44">
        <w:t>.2024 r.).</w:t>
      </w:r>
    </w:p>
    <w:p w14:paraId="4F4F2A8D" w14:textId="58979AE0" w:rsidR="004E35F7" w:rsidRPr="00FF6E44" w:rsidRDefault="004E35F7" w:rsidP="00FF6E44">
      <w:pPr>
        <w:spacing w:line="360" w:lineRule="auto"/>
        <w:ind w:firstLine="708"/>
        <w:jc w:val="both"/>
      </w:pPr>
      <w:r w:rsidRPr="00FF6E44">
        <w:t xml:space="preserve">Przedłożony materiał </w:t>
      </w:r>
      <w:r w:rsidR="002B3DC6" w:rsidRPr="00FF6E44">
        <w:t>oceniono pod względem formalnym.</w:t>
      </w:r>
    </w:p>
    <w:p w14:paraId="692D683B" w14:textId="1B1659EC" w:rsidR="002B3DC6" w:rsidRPr="00FF6E44" w:rsidRDefault="002B3DC6" w:rsidP="00FF6E44">
      <w:pPr>
        <w:spacing w:line="360" w:lineRule="auto"/>
        <w:ind w:firstLine="708"/>
        <w:jc w:val="both"/>
        <w:rPr>
          <w:i/>
        </w:rPr>
      </w:pPr>
      <w:r w:rsidRPr="00FF6E44">
        <w:t>Dane o wniosku dotyczącym przedmiotowe</w:t>
      </w:r>
      <w:r w:rsidR="001D56AF">
        <w:t>j sprawy zamieszczono zarówno w </w:t>
      </w:r>
      <w:r w:rsidRPr="00FF6E44">
        <w:t xml:space="preserve">publicznie dostępnym wykazie (Rejestr Informacji o Środowisku), udostępnionym na stronie Biuletynu Informacji Publicznej Gminy Solec Kujawski: https://mst-solec-kujawski.rbip.mojregion.info/3822/4356/wniosek-o-wydanie-decyzji-o-srodowiskowych-uwarunkowaniach-dla-przedsiewziecia-polegajacego-na-budowie-gazociagu-wysokiego-cisnienia-dn200.html , jak i w bazie danych o ocenach oddziaływania przedsięwzięcia na </w:t>
      </w:r>
      <w:r w:rsidRPr="00FF6E44">
        <w:lastRenderedPageBreak/>
        <w:t xml:space="preserve">środowisko, o której mowa w art. 128 ustawy ooś, co stanowi realizację obowiązków, o których mowa w art. 22 ust. 1 ustawy ooś oraz w art. 129 ust. 1 </w:t>
      </w:r>
      <w:r w:rsidRPr="00FF6E44">
        <w:rPr>
          <w:i/>
        </w:rPr>
        <w:t>ustawy ooś.</w:t>
      </w:r>
    </w:p>
    <w:p w14:paraId="6281DD3D" w14:textId="223BAA4B" w:rsidR="009003A4" w:rsidRPr="00FF6E44" w:rsidRDefault="00930E86" w:rsidP="00FF6E44">
      <w:pPr>
        <w:spacing w:line="360" w:lineRule="auto"/>
        <w:ind w:firstLine="708"/>
        <w:jc w:val="both"/>
      </w:pPr>
      <w:r w:rsidRPr="00FF6E44">
        <w:t>Zbadano dopuszczalność wszczę</w:t>
      </w:r>
      <w:r w:rsidR="00122B88" w:rsidRPr="00FF6E44">
        <w:t>cia i określono krąg stron.</w:t>
      </w:r>
      <w:r w:rsidRPr="00FF6E44">
        <w:rPr>
          <w:i/>
        </w:rPr>
        <w:t xml:space="preserve"> </w:t>
      </w:r>
      <w:r w:rsidR="002B3DC6" w:rsidRPr="00FF6E44">
        <w:t>Ponieważ w przedmiotowej sprawie liczba stron postępowania przekracza 10, zgodnie z art. 74 ust. 3 ustawy ooś oraz na podstawie art. 61 § 4  i art. 49 ustawy z dnia 14 czerwca 1960 r. Kodeks postępowania administracyjnego (Dz. U. 20</w:t>
      </w:r>
      <w:r w:rsidRPr="00FF6E44">
        <w:t xml:space="preserve">24 r. poz. 572) – zwanej dalej </w:t>
      </w:r>
      <w:r w:rsidRPr="00FF6E44">
        <w:rPr>
          <w:i/>
        </w:rPr>
        <w:t>K</w:t>
      </w:r>
      <w:r w:rsidR="002B3DC6" w:rsidRPr="00FF6E44">
        <w:rPr>
          <w:i/>
        </w:rPr>
        <w:t>pa</w:t>
      </w:r>
      <w:r w:rsidR="002B3DC6" w:rsidRPr="00FF6E44">
        <w:t xml:space="preserve">, strony postępowania zostały zawiadomione </w:t>
      </w:r>
      <w:r w:rsidR="009003A4" w:rsidRPr="00FF6E44">
        <w:t xml:space="preserve">o wszczęciu postępowania w sprawie wydania decyzji o środowiskowych uwarunkowaniach dla przedsięwzięcia oraz o przysługującym stronom prawach i obowiązkach </w:t>
      </w:r>
      <w:r w:rsidR="002B3DC6" w:rsidRPr="00FF6E44">
        <w:t xml:space="preserve">obwieszczeniem wydanym przez Burmistrza Solca Kujawskiego dnia </w:t>
      </w:r>
      <w:r w:rsidR="00122B88" w:rsidRPr="00FF6E44">
        <w:t>11</w:t>
      </w:r>
      <w:r w:rsidR="002B3DC6" w:rsidRPr="00FF6E44">
        <w:t xml:space="preserve"> </w:t>
      </w:r>
      <w:r w:rsidR="00122B88" w:rsidRPr="00FF6E44">
        <w:t>grudnia</w:t>
      </w:r>
      <w:r w:rsidR="002B3DC6" w:rsidRPr="00FF6E44">
        <w:t xml:space="preserve"> 2024</w:t>
      </w:r>
      <w:r w:rsidR="009877AA">
        <w:t> </w:t>
      </w:r>
      <w:r w:rsidR="002B3DC6" w:rsidRPr="00FF6E44">
        <w:t>r. (obwieszczenie nr ROŚiR.6220.1.</w:t>
      </w:r>
      <w:r w:rsidR="00122B88" w:rsidRPr="00FF6E44">
        <w:t>7</w:t>
      </w:r>
      <w:r w:rsidR="002B3DC6" w:rsidRPr="00FF6E44">
        <w:t>.2024</w:t>
      </w:r>
      <w:r w:rsidR="009003A4" w:rsidRPr="00FF6E44">
        <w:t>)</w:t>
      </w:r>
      <w:r w:rsidR="002B3DC6" w:rsidRPr="00FF6E44">
        <w:t xml:space="preserve">. Obwieszczenie zostało zamieszczone na tablicy ogłoszeń Urzędu Miejskiego w Solcu Kujawskim w dniach od </w:t>
      </w:r>
      <w:r w:rsidR="009003A4" w:rsidRPr="00FF6E44">
        <w:t>1</w:t>
      </w:r>
      <w:r w:rsidR="002B3DC6" w:rsidRPr="00FF6E44">
        <w:t>1.</w:t>
      </w:r>
      <w:r w:rsidR="009003A4" w:rsidRPr="00FF6E44">
        <w:t>12</w:t>
      </w:r>
      <w:r w:rsidR="002B3DC6" w:rsidRPr="00FF6E44">
        <w:t xml:space="preserve">.2024 r. do </w:t>
      </w:r>
      <w:r w:rsidR="009003A4" w:rsidRPr="00FF6E44">
        <w:t>27.12</w:t>
      </w:r>
      <w:r w:rsidR="009877AA">
        <w:t>.2024 </w:t>
      </w:r>
      <w:r w:rsidR="002B3DC6" w:rsidRPr="00FF6E44">
        <w:t>r., na tablicy ogłoszeń w miejscu ogólnodostępnym w pobliżu</w:t>
      </w:r>
      <w:r w:rsidR="005022E1">
        <w:t xml:space="preserve"> miejsca inwestycji w dniach od</w:t>
      </w:r>
      <w:r w:rsidR="009877AA">
        <w:t xml:space="preserve"> 11.12.2024 r. do 27.12.2024 </w:t>
      </w:r>
      <w:r w:rsidR="00B34138" w:rsidRPr="00B34138">
        <w:t>r.</w:t>
      </w:r>
      <w:r w:rsidR="00B34138">
        <w:t xml:space="preserve"> </w:t>
      </w:r>
      <w:r w:rsidR="002B3DC6" w:rsidRPr="00FF6E44">
        <w:t xml:space="preserve">oraz na stronie Biuletynu Informacji Publicznej Urzędu Miejskiego w Solcu Kujawskim dnia </w:t>
      </w:r>
      <w:r w:rsidR="002F35AE">
        <w:t>17.12</w:t>
      </w:r>
      <w:r w:rsidR="002B3DC6" w:rsidRPr="00FF6E44">
        <w:t>.2024 r. Ponadto tut. organ poinformował pełnomocnika Wnioskodawcy o sposobie zawiadamiania stron o czynnościach podejmowanych w przedmiotowej sprawie pismem ROŚiR.6220.1.</w:t>
      </w:r>
      <w:r w:rsidR="009003A4" w:rsidRPr="00FF6E44">
        <w:t>7</w:t>
      </w:r>
      <w:r w:rsidR="002B3DC6" w:rsidRPr="00FF6E44">
        <w:t xml:space="preserve">.2023 z dnia </w:t>
      </w:r>
      <w:r w:rsidR="009003A4" w:rsidRPr="00FF6E44">
        <w:t xml:space="preserve">12 grudnia </w:t>
      </w:r>
      <w:r w:rsidR="002B3DC6" w:rsidRPr="00FF6E44">
        <w:t>2024 r.</w:t>
      </w:r>
    </w:p>
    <w:p w14:paraId="672D37C8" w14:textId="13AEB331" w:rsidR="00054AF3" w:rsidRDefault="00B9185B" w:rsidP="00FF6E44">
      <w:pPr>
        <w:spacing w:line="360" w:lineRule="auto"/>
        <w:ind w:firstLine="709"/>
        <w:jc w:val="both"/>
      </w:pPr>
      <w:r w:rsidRPr="00FF6E44">
        <w:t>P</w:t>
      </w:r>
      <w:r w:rsidR="00CE5C65" w:rsidRPr="00FF6E44">
        <w:t xml:space="preserve">lanowane zamierzenie zakwalifikowano do przedsięwzięć mogących potencjalnie znacząco oddziaływać na środowisko, </w:t>
      </w:r>
      <w:r w:rsidR="00054AF3" w:rsidRPr="00054AF3">
        <w:t>wymienione w § 3 ust. 1 pkt 31 rozporządzenia Rady Ministrów z dnia 10 września 2019 r. w sprawie przedsięwzięć mogących znacząco oddziaływać na środowisko, tj.: „instalacje do przesyłu gazu inne niż wymienione w § 2 ust. 1 pkt 20 oraz towarzyszące im tłocznie lub stacje redukcy</w:t>
      </w:r>
      <w:r w:rsidR="007A20E2">
        <w:t>jne, z wyłączeniem gazociągów o </w:t>
      </w:r>
      <w:r w:rsidR="00054AF3" w:rsidRPr="00054AF3">
        <w:t xml:space="preserve">ciśnieniu nie większym niż 0,5 </w:t>
      </w:r>
      <w:proofErr w:type="spellStart"/>
      <w:r w:rsidR="00054AF3" w:rsidRPr="00054AF3">
        <w:t>MPa</w:t>
      </w:r>
      <w:proofErr w:type="spellEnd"/>
      <w:r w:rsidR="00054AF3" w:rsidRPr="00054AF3">
        <w:t xml:space="preserve"> i przyłączy do budynków; przy czym tłocznie lub stacje redukcyjne budowane, montowane lub przebudowywane przy istniejących instalacjach przesyłowych nie są przedsięwzięciami mogącymi znacząco oddziaływać na środowisko”.</w:t>
      </w:r>
    </w:p>
    <w:p w14:paraId="43847C3D" w14:textId="77777777" w:rsidR="001D56AF" w:rsidRDefault="001D56AF" w:rsidP="00FF6E44">
      <w:pPr>
        <w:spacing w:line="360" w:lineRule="auto"/>
        <w:ind w:firstLine="709"/>
        <w:jc w:val="both"/>
      </w:pPr>
    </w:p>
    <w:p w14:paraId="3703FCAF" w14:textId="55C33D2F" w:rsidR="00C5162E" w:rsidRPr="00FF6E44" w:rsidRDefault="00C564EF" w:rsidP="00FF6E44">
      <w:pPr>
        <w:spacing w:line="360" w:lineRule="auto"/>
        <w:ind w:firstLine="709"/>
        <w:jc w:val="both"/>
      </w:pPr>
      <w:r w:rsidRPr="00FF6E44">
        <w:t>Tut</w:t>
      </w:r>
      <w:r w:rsidR="00B71DF1" w:rsidRPr="00FF6E44">
        <w:t>. organ zbadał przeznaczenie oraz funkcję terenu na dział</w:t>
      </w:r>
      <w:r w:rsidR="009003A4" w:rsidRPr="00FF6E44">
        <w:t>ce</w:t>
      </w:r>
      <w:r w:rsidR="00B71DF1" w:rsidRPr="00FF6E44">
        <w:t xml:space="preserve"> o</w:t>
      </w:r>
      <w:r w:rsidRPr="00FF6E44">
        <w:t xml:space="preserve"> </w:t>
      </w:r>
      <w:r w:rsidR="00B71DF1" w:rsidRPr="00FF6E44">
        <w:t>numer</w:t>
      </w:r>
      <w:r w:rsidR="00163E3D">
        <w:t>ze</w:t>
      </w:r>
      <w:r w:rsidR="00B71DF1" w:rsidRPr="00FF6E44">
        <w:t xml:space="preserve"> ewidencyjny</w:t>
      </w:r>
      <w:r w:rsidR="00163E3D">
        <w:t>m</w:t>
      </w:r>
      <w:r w:rsidR="00B71DF1" w:rsidRPr="00FF6E44">
        <w:t xml:space="preserve"> </w:t>
      </w:r>
      <w:r w:rsidR="009003A4" w:rsidRPr="00FF6E44">
        <w:t>71/1</w:t>
      </w:r>
      <w:r w:rsidR="00B71DF1" w:rsidRPr="00FF6E44">
        <w:t xml:space="preserve">, obręb M. Solec Kujawski [0001], gmina Solec Kujawski w miejscowym planie zagospodarowania przestrzennego. </w:t>
      </w:r>
      <w:r w:rsidR="009003A4" w:rsidRPr="00FF6E44">
        <w:t xml:space="preserve">Przedmiotowy teren nie </w:t>
      </w:r>
      <w:r w:rsidR="00B71DF1" w:rsidRPr="00FF6E44">
        <w:t>jest</w:t>
      </w:r>
      <w:r w:rsidR="009003A4" w:rsidRPr="00FF6E44">
        <w:t xml:space="preserve"> objęty</w:t>
      </w:r>
      <w:r w:rsidR="00B71DF1" w:rsidRPr="00FF6E44">
        <w:t xml:space="preserve"> ustaleniami obowiązującego miejscowego planu </w:t>
      </w:r>
      <w:r w:rsidR="009003A4" w:rsidRPr="00FF6E44">
        <w:t>zagospodarowania przestrzennego.</w:t>
      </w:r>
    </w:p>
    <w:p w14:paraId="766EB90F" w14:textId="7AA56402" w:rsidR="00AE6236" w:rsidRDefault="00B9015E" w:rsidP="00FF6E44">
      <w:pPr>
        <w:spacing w:line="360" w:lineRule="auto"/>
        <w:ind w:firstLine="709"/>
        <w:jc w:val="both"/>
      </w:pPr>
      <w:r w:rsidRPr="00FF6E44">
        <w:t>Zgodnie z zapisami ustawy ooś, obowiązek przeprowadzenia oc</w:t>
      </w:r>
      <w:r w:rsidR="00CA7E8C" w:rsidRPr="00FF6E44">
        <w:t xml:space="preserve">eny oddziaływania na środowisko </w:t>
      </w:r>
      <w:r w:rsidRPr="00FF6E44">
        <w:t xml:space="preserve">dla planowanego przedsięwzięcia mogącego </w:t>
      </w:r>
      <w:r w:rsidR="00C34FA8" w:rsidRPr="00FF6E44">
        <w:t>potencjalnie oddziaływać na środowisko stwierdza</w:t>
      </w:r>
      <w:r w:rsidR="00CA7E8C" w:rsidRPr="00FF6E44">
        <w:t>,</w:t>
      </w:r>
      <w:r w:rsidR="00C34FA8" w:rsidRPr="00FF6E44">
        <w:t xml:space="preserve"> </w:t>
      </w:r>
      <w:r w:rsidRPr="00FF6E44">
        <w:t>w drodze postanowienia, orga</w:t>
      </w:r>
      <w:r w:rsidR="00CA7E8C" w:rsidRPr="00FF6E44">
        <w:t>n właściwy do wydania decyzji o </w:t>
      </w:r>
      <w:r w:rsidRPr="00FF6E44">
        <w:t>środowiskowych uwarunkowaniach, po zasięgnięciu opinii organów, o</w:t>
      </w:r>
      <w:r w:rsidR="00D411C3" w:rsidRPr="00FF6E44">
        <w:t xml:space="preserve"> których mowa w art. </w:t>
      </w:r>
      <w:r w:rsidR="00D411C3" w:rsidRPr="00FF6E44">
        <w:lastRenderedPageBreak/>
        <w:t>64 ust. 1 u</w:t>
      </w:r>
      <w:r w:rsidRPr="00FF6E44">
        <w:t>stawy</w:t>
      </w:r>
      <w:r w:rsidR="00D411C3" w:rsidRPr="00FF6E44">
        <w:t xml:space="preserve"> ooś</w:t>
      </w:r>
      <w:r w:rsidRPr="00FF6E44">
        <w:t>.</w:t>
      </w:r>
      <w:r w:rsidR="002F0D3E" w:rsidRPr="00FF6E44">
        <w:t xml:space="preserve"> </w:t>
      </w:r>
      <w:r w:rsidR="005F6CAC" w:rsidRPr="00FF6E44">
        <w:t xml:space="preserve">W związku z </w:t>
      </w:r>
      <w:r w:rsidR="002F0D3E" w:rsidRPr="00FF6E44">
        <w:t xml:space="preserve">tym </w:t>
      </w:r>
      <w:r w:rsidR="005F6CAC" w:rsidRPr="00FF6E44">
        <w:t>tut. organ zwrócił się pismem</w:t>
      </w:r>
      <w:r w:rsidR="002F0D3E" w:rsidRPr="00FF6E44">
        <w:t xml:space="preserve"> z </w:t>
      </w:r>
      <w:r w:rsidR="005F6CAC" w:rsidRPr="00FF6E44">
        <w:t xml:space="preserve">dnia </w:t>
      </w:r>
      <w:r w:rsidR="00460CED" w:rsidRPr="00FF6E44">
        <w:t>18</w:t>
      </w:r>
      <w:r w:rsidR="00AC104F" w:rsidRPr="00FF6E44">
        <w:t xml:space="preserve"> </w:t>
      </w:r>
      <w:r w:rsidR="00460CED" w:rsidRPr="00FF6E44">
        <w:t>grud</w:t>
      </w:r>
      <w:r w:rsidR="00AC104F" w:rsidRPr="00FF6E44">
        <w:t xml:space="preserve">nia </w:t>
      </w:r>
      <w:r w:rsidR="002F3057" w:rsidRPr="00FF6E44">
        <w:t>202</w:t>
      </w:r>
      <w:r w:rsidR="00AC104F" w:rsidRPr="00FF6E44">
        <w:t>4</w:t>
      </w:r>
      <w:r w:rsidR="00CA7E8C" w:rsidRPr="00FF6E44">
        <w:t> </w:t>
      </w:r>
      <w:r w:rsidR="005F6CAC" w:rsidRPr="00FF6E44">
        <w:t xml:space="preserve">r. do </w:t>
      </w:r>
      <w:r w:rsidR="0073750A" w:rsidRPr="00FF6E44">
        <w:t>Regionalnego Dyrektora Ochrony Środowiska w Bydgoszczy</w:t>
      </w:r>
      <w:r w:rsidR="0073750A">
        <w:t>,</w:t>
      </w:r>
      <w:r w:rsidR="0073750A" w:rsidRPr="00FF6E44">
        <w:t xml:space="preserve"> </w:t>
      </w:r>
      <w:r w:rsidR="005F6CAC" w:rsidRPr="00FF6E44">
        <w:t>Państwowego Powiatowego Inspektora Sanitarnego w Bydgoszczy</w:t>
      </w:r>
      <w:r w:rsidR="0073750A">
        <w:t xml:space="preserve"> oraz </w:t>
      </w:r>
      <w:r w:rsidR="005F6CAC" w:rsidRPr="00FF6E44">
        <w:t xml:space="preserve">Dyrektora Zarządu Zlewni w Toruniu Państwowego Gospodarstwa Wodnego Wody Polskie </w:t>
      </w:r>
      <w:r w:rsidR="004A3E25" w:rsidRPr="00FF6E44">
        <w:t xml:space="preserve">o </w:t>
      </w:r>
      <w:r w:rsidR="003022AD" w:rsidRPr="00FF6E44">
        <w:t>opinię dotyczącą konieczności przeprowadzenia oceny oddziaływania przedsięwzięcia na środowisko i określenie zakresu ewentualnego raportu, przedkładając jednocześnie zgromadzone w sprawie materiały.</w:t>
      </w:r>
      <w:r w:rsidR="00AC104F" w:rsidRPr="00FF6E44">
        <w:t xml:space="preserve"> Jednocześnie do RDOŚ tut. organ złożył oświadczenie o</w:t>
      </w:r>
      <w:r w:rsidR="00416408">
        <w:t xml:space="preserve"> </w:t>
      </w:r>
      <w:r w:rsidR="001850FB" w:rsidRPr="00FF6E44">
        <w:t>nie</w:t>
      </w:r>
      <w:r w:rsidR="00AC104F" w:rsidRPr="00FF6E44">
        <w:t>zależności podmiotu</w:t>
      </w:r>
      <w:r w:rsidR="001850FB" w:rsidRPr="00FF6E44">
        <w:t xml:space="preserve"> Wnioskodawcy</w:t>
      </w:r>
      <w:r w:rsidR="00AC104F" w:rsidRPr="00FF6E44">
        <w:t xml:space="preserve"> od jednostki samorządu terytorialnego, dla której organem wykonawczym jest organ właściwy </w:t>
      </w:r>
      <w:r w:rsidR="00CA7E8C" w:rsidRPr="00FF6E44">
        <w:t>d</w:t>
      </w:r>
      <w:r w:rsidR="00AC104F" w:rsidRPr="00FF6E44">
        <w:t>o wydania niniejszej decyzji.</w:t>
      </w:r>
    </w:p>
    <w:p w14:paraId="2855E630" w14:textId="00E8DAC6" w:rsidR="009953AD" w:rsidRDefault="009953AD" w:rsidP="00B0526F">
      <w:pPr>
        <w:spacing w:line="360" w:lineRule="auto"/>
        <w:ind w:firstLine="709"/>
        <w:jc w:val="both"/>
      </w:pPr>
      <w:r w:rsidRPr="00FF6E44">
        <w:t xml:space="preserve">Regionalny Dyrektor Ochrony Środowiska w Bydgoszczy </w:t>
      </w:r>
      <w:r w:rsidR="003D2A8C">
        <w:t xml:space="preserve">wezwał tut. Organ </w:t>
      </w:r>
      <w:r w:rsidRPr="00FF6E44">
        <w:t xml:space="preserve">do </w:t>
      </w:r>
      <w:r w:rsidR="003D2A8C">
        <w:t>zweryfikowania informacji zawartych we wniosku i załączonych dokumentach</w:t>
      </w:r>
      <w:r w:rsidRPr="00FF6E44">
        <w:t xml:space="preserve"> </w:t>
      </w:r>
      <w:r w:rsidR="003D2A8C">
        <w:t>pismem z dnia</w:t>
      </w:r>
      <w:r w:rsidRPr="00FF6E44">
        <w:t xml:space="preserve"> </w:t>
      </w:r>
      <w:r w:rsidR="003D2A8C">
        <w:t>30</w:t>
      </w:r>
      <w:r w:rsidRPr="00FF6E44">
        <w:t xml:space="preserve"> </w:t>
      </w:r>
      <w:r w:rsidR="003D2A8C">
        <w:t>grud</w:t>
      </w:r>
      <w:r w:rsidRPr="00FF6E44">
        <w:t>nia 2024 r., znak: WOO.4220.</w:t>
      </w:r>
      <w:r w:rsidR="003D2A8C">
        <w:t>866</w:t>
      </w:r>
      <w:r w:rsidRPr="00FF6E44">
        <w:t>.2024.</w:t>
      </w:r>
      <w:r w:rsidR="003D2A8C">
        <w:t>DK (</w:t>
      </w:r>
      <w:r w:rsidRPr="00FF6E44">
        <w:t xml:space="preserve">wpływ do tut. Urzędu: </w:t>
      </w:r>
      <w:r w:rsidR="003D2A8C">
        <w:t>30</w:t>
      </w:r>
      <w:r w:rsidRPr="00FF6E44">
        <w:t>.</w:t>
      </w:r>
      <w:r w:rsidR="003D2A8C">
        <w:t>12</w:t>
      </w:r>
      <w:r w:rsidRPr="00FF6E44">
        <w:t>.2024 r.).</w:t>
      </w:r>
      <w:r w:rsidR="00B0526F">
        <w:t xml:space="preserve"> W związku z powyższym tut. organ skierował do pełnomocnika Wnioskodawcy wezwanie z dnia 7 stycznia 2025 r. znak: ROŚiR.62220.1.7.2024.</w:t>
      </w:r>
    </w:p>
    <w:p w14:paraId="455CF0FF" w14:textId="1E280BBA" w:rsidR="0014039E" w:rsidRPr="00FF6E44" w:rsidRDefault="0014039E" w:rsidP="0014039E">
      <w:pPr>
        <w:spacing w:line="360" w:lineRule="auto"/>
        <w:ind w:firstLine="709"/>
        <w:jc w:val="both"/>
      </w:pPr>
      <w:r w:rsidRPr="00FF6E44">
        <w:t xml:space="preserve">Dyrektor Zarządu Zlewni w Toruniu Państwowego Gospodarstwa Wodnego Wody Polskie wyraził opinię (pismo z dnia </w:t>
      </w:r>
      <w:r>
        <w:t>9</w:t>
      </w:r>
      <w:r w:rsidRPr="00FF6E44">
        <w:t xml:space="preserve"> </w:t>
      </w:r>
      <w:r>
        <w:t>stycz</w:t>
      </w:r>
      <w:r w:rsidRPr="00FF6E44">
        <w:t>nia 202</w:t>
      </w:r>
      <w:r>
        <w:t>5</w:t>
      </w:r>
      <w:r w:rsidRPr="00FF6E44">
        <w:t> r., znak: GD.ZZŚ.4901.</w:t>
      </w:r>
      <w:r>
        <w:t>423</w:t>
      </w:r>
      <w:r w:rsidRPr="00FF6E44">
        <w:t>.2024.A</w:t>
      </w:r>
      <w:r>
        <w:t>OT</w:t>
      </w:r>
      <w:r w:rsidRPr="00FF6E44">
        <w:t xml:space="preserve">, wpływ do tut. Urzędu: </w:t>
      </w:r>
      <w:r>
        <w:t>9</w:t>
      </w:r>
      <w:r w:rsidRPr="00FF6E44">
        <w:t>.0</w:t>
      </w:r>
      <w:r>
        <w:t>1</w:t>
      </w:r>
      <w:r w:rsidRPr="00FF6E44">
        <w:t>.202</w:t>
      </w:r>
      <w:r>
        <w:t>5</w:t>
      </w:r>
      <w:r w:rsidRPr="00FF6E44">
        <w:t> r.), iż nie istnieje konieczność potrzeby przeprowadzenia oceny oddziaływania na środowisko i jednocześnie wskazał na konieczność uwzględnienia w decyzji o środowiskowych uwarunkowaniach podanych przez niego warunków i wymagań.</w:t>
      </w:r>
    </w:p>
    <w:p w14:paraId="199650BD" w14:textId="6C796C2C" w:rsidR="0014039E" w:rsidRPr="00FF6E44" w:rsidRDefault="0014039E" w:rsidP="0014039E">
      <w:pPr>
        <w:spacing w:line="360" w:lineRule="auto"/>
        <w:ind w:firstLine="708"/>
        <w:jc w:val="both"/>
      </w:pPr>
      <w:r w:rsidRPr="00FF6E44">
        <w:t xml:space="preserve">Państwowy Powiatowy Inspektor Sanitarny w Bydgoszczy wyraził opinię (pismo z dnia </w:t>
      </w:r>
      <w:r>
        <w:t>3</w:t>
      </w:r>
      <w:r w:rsidRPr="00FF6E44">
        <w:t xml:space="preserve"> </w:t>
      </w:r>
      <w:r>
        <w:t>styczn</w:t>
      </w:r>
      <w:r w:rsidRPr="00FF6E44">
        <w:t>ia 202</w:t>
      </w:r>
      <w:r>
        <w:t>5</w:t>
      </w:r>
      <w:r w:rsidRPr="00FF6E44">
        <w:t> r., znak: NNZ.9022.2.</w:t>
      </w:r>
      <w:r>
        <w:t>127</w:t>
      </w:r>
      <w:r w:rsidRPr="00FF6E44">
        <w:t xml:space="preserve">.2024, wpływ do tut. Urzędu: </w:t>
      </w:r>
      <w:r>
        <w:t>8</w:t>
      </w:r>
      <w:r w:rsidRPr="00FF6E44">
        <w:t>.0</w:t>
      </w:r>
      <w:r>
        <w:t>1</w:t>
      </w:r>
      <w:r w:rsidRPr="00FF6E44">
        <w:t>.2024 r.), że dla przedmiotowej inwestycji nie istnieje konieczność przeprowadzenia oceny oddziaływania na środowisko.</w:t>
      </w:r>
    </w:p>
    <w:p w14:paraId="3C34819B" w14:textId="6EF48736" w:rsidR="0014039E" w:rsidRDefault="00C754B2" w:rsidP="009953AD">
      <w:pPr>
        <w:spacing w:line="360" w:lineRule="auto"/>
        <w:ind w:firstLine="708"/>
        <w:jc w:val="both"/>
      </w:pPr>
      <w:r w:rsidRPr="00C754B2">
        <w:t xml:space="preserve">Wnioskodawca udzielił wyjaśnień informacji </w:t>
      </w:r>
      <w:r>
        <w:t>we wniosku i załączonych dokumentach</w:t>
      </w:r>
      <w:r w:rsidRPr="00FF6E44">
        <w:t xml:space="preserve"> </w:t>
      </w:r>
      <w:r>
        <w:t>pismem z dnia</w:t>
      </w:r>
      <w:r w:rsidRPr="00C754B2">
        <w:t xml:space="preserve"> </w:t>
      </w:r>
      <w:r>
        <w:t>13</w:t>
      </w:r>
      <w:r w:rsidRPr="00C754B2">
        <w:t xml:space="preserve"> </w:t>
      </w:r>
      <w:r>
        <w:t>stycz</w:t>
      </w:r>
      <w:r w:rsidRPr="00C754B2">
        <w:t>nia 202</w:t>
      </w:r>
      <w:r>
        <w:t>5</w:t>
      </w:r>
      <w:r w:rsidRPr="00C754B2">
        <w:t xml:space="preserve"> r. (wpływ do tu. organu </w:t>
      </w:r>
      <w:r w:rsidR="00251480">
        <w:t>15</w:t>
      </w:r>
      <w:r w:rsidRPr="00C754B2">
        <w:t>.0</w:t>
      </w:r>
      <w:r w:rsidR="00251480">
        <w:t>1</w:t>
      </w:r>
      <w:r w:rsidRPr="00C754B2">
        <w:t>.202</w:t>
      </w:r>
      <w:r w:rsidR="00251480">
        <w:t>5</w:t>
      </w:r>
      <w:r w:rsidRPr="00C754B2">
        <w:t xml:space="preserve"> r.), dostarczając tym samym nowy materiał dowodowy w sprawie. W związku z tym tut. organ </w:t>
      </w:r>
      <w:r w:rsidR="00AB7540" w:rsidRPr="00AB7540">
        <w:t>zbadał przeznaczenie oraz funkcję terenu na działkach o numerach ewidencyjnych 71/1 i 74/7, obręb M. Solec Kujawski [0001], gmina Solec Kujawski w miejscowym planie z</w:t>
      </w:r>
      <w:r w:rsidR="00AB7540">
        <w:t>agospodarowania przestrzennego (p</w:t>
      </w:r>
      <w:r w:rsidR="00AB7540" w:rsidRPr="00AB7540">
        <w:t xml:space="preserve">rzedmiotowy teren nie jest objęty ustaleniami obowiązującego miejscowego planu </w:t>
      </w:r>
      <w:r w:rsidR="00AB7540">
        <w:t xml:space="preserve">zagospodarowania przestrzennego), a następnie ponownie </w:t>
      </w:r>
      <w:r w:rsidRPr="00C754B2">
        <w:t xml:space="preserve">zwrócił się pismem z dnia </w:t>
      </w:r>
      <w:r w:rsidR="00AB7540">
        <w:t xml:space="preserve">20 stycznia </w:t>
      </w:r>
      <w:r w:rsidRPr="00C754B2">
        <w:t>202</w:t>
      </w:r>
      <w:r w:rsidR="00AB7540">
        <w:t>5</w:t>
      </w:r>
      <w:r w:rsidRPr="00C754B2">
        <w:t xml:space="preserve"> r. do organów opiniujących z prośbą o ponowną opinię dotyczącą konieczności przeprowadzenia oceny oddziaływania </w:t>
      </w:r>
      <w:r w:rsidR="00AB7540">
        <w:t>przedsięwzięcia na środowisko i </w:t>
      </w:r>
      <w:r w:rsidRPr="00C754B2">
        <w:t>określenie zakresu ewentualnego raportu, przedkładając jednocześnie kopie ww. pisma uzupełniającego.</w:t>
      </w:r>
    </w:p>
    <w:p w14:paraId="512B9D33" w14:textId="67F55C71" w:rsidR="00AB7540" w:rsidRDefault="00AB7540" w:rsidP="009953AD">
      <w:pPr>
        <w:spacing w:line="360" w:lineRule="auto"/>
        <w:ind w:firstLine="708"/>
        <w:jc w:val="both"/>
      </w:pPr>
      <w:r w:rsidRPr="00AB7540">
        <w:lastRenderedPageBreak/>
        <w:t xml:space="preserve">W związku z </w:t>
      </w:r>
      <w:r>
        <w:t>otrzymanymi od Wnioskodawcy wyjaśnie</w:t>
      </w:r>
      <w:r w:rsidR="00F7141F">
        <w:t>ń</w:t>
      </w:r>
      <w:r>
        <w:t>,</w:t>
      </w:r>
      <w:r w:rsidR="00F7141F">
        <w:t xml:space="preserve"> mając na uwadze przepis art. </w:t>
      </w:r>
      <w:r w:rsidRPr="00AB7540">
        <w:t>65 ust. 1 ooś i na po</w:t>
      </w:r>
      <w:r w:rsidR="00AE6283">
        <w:t>dstawie art. 61 § 4  i art. 49 K</w:t>
      </w:r>
      <w:r w:rsidRPr="00AB7540">
        <w:t xml:space="preserve">pa strony postępowania administracyjnego zostały zawiadomione obwieszczeniem z dnia </w:t>
      </w:r>
      <w:r>
        <w:t>23</w:t>
      </w:r>
      <w:r w:rsidRPr="00AB7540">
        <w:t xml:space="preserve"> </w:t>
      </w:r>
      <w:r>
        <w:t>stycznia</w:t>
      </w:r>
      <w:r w:rsidRPr="00AB7540">
        <w:t xml:space="preserve"> 202</w:t>
      </w:r>
      <w:r>
        <w:t>5</w:t>
      </w:r>
      <w:r w:rsidRPr="00AB7540">
        <w:t xml:space="preserve"> r. o przedłużeniu terminu wydania postanowienia Burmistrza Solca Kujawskiego stwierdzającego obowiązek przeprowadzenia oceny oddziaływania dla przedmiotowego przedsięwzięcia do dnia 2</w:t>
      </w:r>
      <w:r w:rsidR="004A274F">
        <w:t>1</w:t>
      </w:r>
      <w:r w:rsidRPr="00AB7540">
        <w:t xml:space="preserve"> </w:t>
      </w:r>
      <w:r w:rsidR="004A274F">
        <w:t>lutego</w:t>
      </w:r>
      <w:r w:rsidRPr="00AB7540">
        <w:t xml:space="preserve"> 202</w:t>
      </w:r>
      <w:r w:rsidR="004A274F">
        <w:t>5</w:t>
      </w:r>
      <w:r w:rsidRPr="00AB7540">
        <w:t xml:space="preserve"> r.</w:t>
      </w:r>
    </w:p>
    <w:p w14:paraId="5F7FB855" w14:textId="65C8272A" w:rsidR="00AB7540" w:rsidRDefault="003F7780" w:rsidP="00FF6E44">
      <w:pPr>
        <w:spacing w:line="360" w:lineRule="auto"/>
        <w:ind w:firstLine="709"/>
        <w:jc w:val="both"/>
      </w:pPr>
      <w:r w:rsidRPr="003F7780">
        <w:t xml:space="preserve">Dyrektor Zarządu Zlewni w Toruniu Państwowego Gospodarstwa Wodnego Wody Polskie pismem z dnia </w:t>
      </w:r>
      <w:r>
        <w:t xml:space="preserve">24 stycznia </w:t>
      </w:r>
      <w:r w:rsidRPr="003F7780">
        <w:t>202</w:t>
      </w:r>
      <w:r>
        <w:t>5</w:t>
      </w:r>
      <w:r w:rsidRPr="003F7780">
        <w:t xml:space="preserve"> r., znak: </w:t>
      </w:r>
      <w:r w:rsidRPr="00FF6E44">
        <w:t>GD.ZZŚ.4901.</w:t>
      </w:r>
      <w:r>
        <w:t>423</w:t>
      </w:r>
      <w:r w:rsidRPr="00FF6E44">
        <w:t>.2024.A</w:t>
      </w:r>
      <w:r>
        <w:t>OT</w:t>
      </w:r>
      <w:r w:rsidRPr="003F7780">
        <w:t xml:space="preserve"> (wpływ do tut. Urzędu: </w:t>
      </w:r>
      <w:r>
        <w:t>24</w:t>
      </w:r>
      <w:r w:rsidRPr="003F7780">
        <w:t>.01.2025 r</w:t>
      </w:r>
      <w:r>
        <w:t>.)</w:t>
      </w:r>
      <w:r w:rsidRPr="003F7780">
        <w:t xml:space="preserve"> podtrzymał swoje wcześniejsze stanowisko o braku konieczności przeprowadzenia oceny oddziaływania na środowisko.</w:t>
      </w:r>
    </w:p>
    <w:p w14:paraId="5361A6E5" w14:textId="02AE6946" w:rsidR="003F7780" w:rsidRDefault="003F7780" w:rsidP="00FF6E44">
      <w:pPr>
        <w:spacing w:line="360" w:lineRule="auto"/>
        <w:ind w:firstLine="709"/>
        <w:jc w:val="both"/>
      </w:pPr>
      <w:r w:rsidRPr="003F7780">
        <w:t xml:space="preserve">Regionalny Dyrektor Ochrony Środowiska w Bydgoszczy wezwał </w:t>
      </w:r>
      <w:r>
        <w:t>tut. organ</w:t>
      </w:r>
      <w:r w:rsidRPr="003F7780">
        <w:t xml:space="preserve"> do przekazania </w:t>
      </w:r>
      <w:r>
        <w:t xml:space="preserve">od Wnioskodawcy uzupełnienia i wyjaśnienia </w:t>
      </w:r>
      <w:r w:rsidRPr="003F7780">
        <w:t xml:space="preserve">zapisów </w:t>
      </w:r>
      <w:r>
        <w:t xml:space="preserve">zawartych </w:t>
      </w:r>
      <w:r w:rsidRPr="003F7780">
        <w:t xml:space="preserve">w karcie informacyjnej przedsięwzięcia </w:t>
      </w:r>
      <w:r>
        <w:t>pismem z dnia 3 lutego</w:t>
      </w:r>
      <w:r w:rsidRPr="003F7780">
        <w:t xml:space="preserve"> 202</w:t>
      </w:r>
      <w:r>
        <w:t xml:space="preserve">5 </w:t>
      </w:r>
      <w:r w:rsidRPr="003F7780">
        <w:t>r., znak: WOO.4220.</w:t>
      </w:r>
      <w:r>
        <w:t>866</w:t>
      </w:r>
      <w:r w:rsidRPr="003F7780">
        <w:t>.2024.</w:t>
      </w:r>
      <w:r>
        <w:t>DK.3</w:t>
      </w:r>
      <w:r w:rsidR="00B837CC">
        <w:t xml:space="preserve"> (</w:t>
      </w:r>
      <w:r w:rsidRPr="003F7780">
        <w:t xml:space="preserve">wpływ do tut. Urzędu: </w:t>
      </w:r>
      <w:r>
        <w:t>03</w:t>
      </w:r>
      <w:r w:rsidRPr="003F7780">
        <w:t>.0</w:t>
      </w:r>
      <w:r>
        <w:t>2</w:t>
      </w:r>
      <w:r w:rsidRPr="003F7780">
        <w:t>.202</w:t>
      </w:r>
      <w:r>
        <w:t>5</w:t>
      </w:r>
      <w:r w:rsidR="00B837CC">
        <w:t xml:space="preserve"> r.). W związku z powyższym tut. organ skierował do pełnomocnika Wnioskodawcy wezwanie z dnia 6 lutego 2025 r. znak: ROŚiR.62220.1.7.2024.</w:t>
      </w:r>
    </w:p>
    <w:p w14:paraId="2F72FE43" w14:textId="4AAC1034" w:rsidR="00565EF8" w:rsidRDefault="00565EF8" w:rsidP="00FF6E44">
      <w:pPr>
        <w:spacing w:line="360" w:lineRule="auto"/>
        <w:ind w:firstLine="709"/>
        <w:jc w:val="both"/>
      </w:pPr>
      <w:r w:rsidRPr="00565EF8">
        <w:t xml:space="preserve">W związku z </w:t>
      </w:r>
      <w:r>
        <w:t>koniecznością uzyskania</w:t>
      </w:r>
      <w:r w:rsidR="00F7141F">
        <w:t xml:space="preserve"> Wnioskodawcy wyjaśnień</w:t>
      </w:r>
      <w:r w:rsidRPr="00565EF8">
        <w:t xml:space="preserve">, mając na uwadze przepis art. 65 ust. 1 ooś i na podstawie art. 61 § 4  i art. 49 </w:t>
      </w:r>
      <w:r w:rsidR="00AE6283">
        <w:t>K</w:t>
      </w:r>
      <w:r w:rsidRPr="00565EF8">
        <w:t>pa strony postępowania administracyjnego zostały zawiadomione obwieszczeni</w:t>
      </w:r>
      <w:r>
        <w:t>em z dnia 25 lutego 2025 r. o </w:t>
      </w:r>
      <w:r w:rsidRPr="00565EF8">
        <w:t>przedłużeniu terminu wydania postanowienia Burmistrza Solca Kujawskiego stwierdzającego obowiązek przeprowadzenia oceny oddziaływania dla przedmiotowego przedsięwzięcia do dnia 2</w:t>
      </w:r>
      <w:r>
        <w:t>7 marca</w:t>
      </w:r>
      <w:r w:rsidRPr="00565EF8">
        <w:t xml:space="preserve"> 2025 r.</w:t>
      </w:r>
    </w:p>
    <w:p w14:paraId="5FD2CF49" w14:textId="2379470C" w:rsidR="003F7780" w:rsidRDefault="00B837CC" w:rsidP="00FF6E44">
      <w:pPr>
        <w:spacing w:line="360" w:lineRule="auto"/>
        <w:ind w:firstLine="709"/>
        <w:jc w:val="both"/>
      </w:pPr>
      <w:r w:rsidRPr="00B837CC">
        <w:t xml:space="preserve">Wnioskodawca </w:t>
      </w:r>
      <w:r w:rsidR="00163E99">
        <w:t xml:space="preserve">dokonał uzupełnienia informacji i </w:t>
      </w:r>
      <w:r w:rsidRPr="00B837CC">
        <w:t>udzielił wyjaśnień informacji zawartych w Karcie Informacyjnej Przedsięwzięcia pismem z dnia 2</w:t>
      </w:r>
      <w:r w:rsidR="00163E99">
        <w:t>5</w:t>
      </w:r>
      <w:r w:rsidRPr="00B837CC">
        <w:t xml:space="preserve"> </w:t>
      </w:r>
      <w:r w:rsidR="00163E99">
        <w:t>lutego</w:t>
      </w:r>
      <w:r w:rsidRPr="00B837CC">
        <w:t xml:space="preserve"> 202</w:t>
      </w:r>
      <w:r w:rsidR="00163E99">
        <w:t xml:space="preserve">5 r. kierowanym </w:t>
      </w:r>
      <w:r w:rsidRPr="00B837CC">
        <w:t>Burmistrz</w:t>
      </w:r>
      <w:r w:rsidR="00163E99">
        <w:t>a</w:t>
      </w:r>
      <w:r w:rsidRPr="00B837CC">
        <w:t xml:space="preserve"> Solca Kujawskiego (wpływ do tu. organu 2</w:t>
      </w:r>
      <w:r w:rsidR="00163E99">
        <w:t>7</w:t>
      </w:r>
      <w:r w:rsidRPr="00B837CC">
        <w:t>.0</w:t>
      </w:r>
      <w:r w:rsidR="00163E99">
        <w:t>2</w:t>
      </w:r>
      <w:r w:rsidRPr="00B837CC">
        <w:t xml:space="preserve">.2024 r.), dostarczając tym samym nowy materiał dowodowy w sprawie. W związku z tym tut. organ zwrócił się pismem z dnia </w:t>
      </w:r>
      <w:r w:rsidR="00F7141F">
        <w:t xml:space="preserve">10 marca </w:t>
      </w:r>
      <w:r w:rsidRPr="00B837CC">
        <w:t>202</w:t>
      </w:r>
      <w:r w:rsidR="00F7141F">
        <w:t>5</w:t>
      </w:r>
      <w:r w:rsidRPr="00B837CC">
        <w:t xml:space="preserve"> r. do organów opiniujących z prośbą o ponowną opinię dotyczącą konieczności przeprowadzenia oceny oddziaływania </w:t>
      </w:r>
      <w:r w:rsidR="00E139F8">
        <w:t>przedsięwzięcia na środowisko i </w:t>
      </w:r>
      <w:r w:rsidRPr="00B837CC">
        <w:t>określenie zakresu ewentualnego raportu, przedkładając jednocześnie kopie ww. pisma uzupełniającego.</w:t>
      </w:r>
    </w:p>
    <w:p w14:paraId="35670048" w14:textId="29FC47B7" w:rsidR="003F7780" w:rsidRDefault="003F7780" w:rsidP="00FF6E44">
      <w:pPr>
        <w:spacing w:line="360" w:lineRule="auto"/>
        <w:ind w:firstLine="709"/>
        <w:jc w:val="both"/>
      </w:pPr>
    </w:p>
    <w:p w14:paraId="4DB78DEF" w14:textId="6143CC42" w:rsidR="00F7141F" w:rsidRDefault="00F7141F" w:rsidP="00F7141F">
      <w:pPr>
        <w:spacing w:line="360" w:lineRule="auto"/>
        <w:ind w:firstLine="709"/>
        <w:jc w:val="both"/>
      </w:pPr>
      <w:r>
        <w:t xml:space="preserve">Regionalny Dyrektor Ochrony Środowiska w Bydgoszczy wezwał tut. organ do przekazania od Wnioskodawcy uzupełnienia i wyjaśnienia zapisów zawartych w karcie informacyjnej przedsięwzięcia pismem z dnia 17 marca 2025 r., znak: </w:t>
      </w:r>
      <w:r>
        <w:lastRenderedPageBreak/>
        <w:t>WOO.4220.866.2024.DK.4 (wpływ do tut. Urzędu: 17.03.2025 r.). W związku z powyższym tut. organ skierował do pełnomocnika Wnioskodawcy wezwanie z dnia 25 marca 2025 r. znak: ROŚiR.62220.1.7.2024.</w:t>
      </w:r>
    </w:p>
    <w:p w14:paraId="5E9DE04F" w14:textId="2C810748" w:rsidR="00E54F77" w:rsidRDefault="00E54F77" w:rsidP="00E54F77">
      <w:pPr>
        <w:spacing w:line="360" w:lineRule="auto"/>
        <w:ind w:firstLine="708"/>
        <w:jc w:val="both"/>
      </w:pPr>
      <w:r w:rsidRPr="00FF6E44">
        <w:t xml:space="preserve">Państwowy Powiatowy Inspektor Sanitarny w Bydgoszczy wyraził opinię (pismo z dnia </w:t>
      </w:r>
      <w:r>
        <w:t>25</w:t>
      </w:r>
      <w:r w:rsidRPr="00FF6E44">
        <w:t xml:space="preserve"> </w:t>
      </w:r>
      <w:r>
        <w:t>marca</w:t>
      </w:r>
      <w:r w:rsidRPr="00FF6E44">
        <w:t xml:space="preserve"> 202</w:t>
      </w:r>
      <w:r>
        <w:t>5</w:t>
      </w:r>
      <w:r w:rsidRPr="00FF6E44">
        <w:t> r., znak: NNZ.9022.2.</w:t>
      </w:r>
      <w:r>
        <w:t>127</w:t>
      </w:r>
      <w:r w:rsidRPr="00FF6E44">
        <w:t xml:space="preserve">.2024, wpływ do tut. Urzędu: </w:t>
      </w:r>
      <w:r>
        <w:t>28</w:t>
      </w:r>
      <w:r w:rsidRPr="00FF6E44">
        <w:t>.0</w:t>
      </w:r>
      <w:r>
        <w:t>3</w:t>
      </w:r>
      <w:r w:rsidRPr="00FF6E44">
        <w:t>.202</w:t>
      </w:r>
      <w:r>
        <w:t>5</w:t>
      </w:r>
      <w:r w:rsidRPr="00FF6E44">
        <w:t> r.), że dla przedmiotowej inwestycji nie istnieje konieczność przeprowadzenia oceny oddziaływania na środowisko.</w:t>
      </w:r>
    </w:p>
    <w:p w14:paraId="7C7D9276" w14:textId="1701C9E6" w:rsidR="002D3AFC" w:rsidRPr="00FF6E44" w:rsidRDefault="002D3AFC" w:rsidP="00E54F77">
      <w:pPr>
        <w:spacing w:line="360" w:lineRule="auto"/>
        <w:ind w:firstLine="708"/>
        <w:jc w:val="both"/>
      </w:pPr>
      <w:r w:rsidRPr="002D3AFC">
        <w:t xml:space="preserve">Dyrektor Zarządu Zlewni w Toruniu Państwowego Gospodarstwa Wodnego Wody Polskie pismem z dnia </w:t>
      </w:r>
      <w:r>
        <w:t>26</w:t>
      </w:r>
      <w:r w:rsidRPr="002D3AFC">
        <w:t xml:space="preserve"> </w:t>
      </w:r>
      <w:r>
        <w:t>marca</w:t>
      </w:r>
      <w:r w:rsidRPr="002D3AFC">
        <w:t xml:space="preserve"> 2025 r., znak: GD.ZZŚ.4901.423.2024.AOT (wpływ do tut. Urzędu: 2</w:t>
      </w:r>
      <w:r>
        <w:t>6</w:t>
      </w:r>
      <w:r w:rsidRPr="002D3AFC">
        <w:t>.0</w:t>
      </w:r>
      <w:r>
        <w:t>3</w:t>
      </w:r>
      <w:r w:rsidRPr="002D3AFC">
        <w:t>.2025 r.) podtrzymał swoje wcześniejsze stanowisko o braku konieczności przeprowadzenia oceny oddziaływania na środowisko.</w:t>
      </w:r>
    </w:p>
    <w:p w14:paraId="72AFD276" w14:textId="6343A341" w:rsidR="008608B7" w:rsidRDefault="00B65C9C" w:rsidP="00F7141F">
      <w:pPr>
        <w:spacing w:line="360" w:lineRule="auto"/>
        <w:ind w:firstLine="709"/>
        <w:jc w:val="both"/>
      </w:pPr>
      <w:r w:rsidRPr="00B65C9C">
        <w:t>Wnioskodawca udzielił wyjaśnień informacji zawartych w Karcie Informacyjnej Przedsięwzięcia</w:t>
      </w:r>
      <w:r w:rsidR="002D3AFC">
        <w:t xml:space="preserve"> wymaganych przez RDOŚ</w:t>
      </w:r>
      <w:r w:rsidRPr="00B65C9C">
        <w:t xml:space="preserve"> pismem z dnia </w:t>
      </w:r>
      <w:r>
        <w:t>1 kwietnia</w:t>
      </w:r>
      <w:r w:rsidRPr="00B65C9C">
        <w:t xml:space="preserve"> 2025 r. kierowanym Burmistrza Solca Kujawskiego (wpływ do tu. organu </w:t>
      </w:r>
      <w:r>
        <w:t>03</w:t>
      </w:r>
      <w:r w:rsidRPr="00B65C9C">
        <w:t>.0</w:t>
      </w:r>
      <w:r>
        <w:t>4</w:t>
      </w:r>
      <w:r w:rsidRPr="00B65C9C">
        <w:t>.2024 r.)</w:t>
      </w:r>
      <w:r>
        <w:t xml:space="preserve"> z załączoną ujednoliconą zaktualizowaną wersją KIP</w:t>
      </w:r>
      <w:r w:rsidRPr="00B65C9C">
        <w:t>, dostarczając tym samym nowy</w:t>
      </w:r>
      <w:r w:rsidR="002D3AFC">
        <w:t xml:space="preserve"> materiał dowodowy w sprawie. W </w:t>
      </w:r>
      <w:r w:rsidRPr="00B65C9C">
        <w:t xml:space="preserve">związku z tym tut. organ zwrócił się pismem z dnia </w:t>
      </w:r>
      <w:r w:rsidR="00535A76">
        <w:t>7</w:t>
      </w:r>
      <w:r w:rsidRPr="00B65C9C">
        <w:t xml:space="preserve"> </w:t>
      </w:r>
      <w:r w:rsidR="00535A76">
        <w:t>kwietnia</w:t>
      </w:r>
      <w:r w:rsidRPr="00B65C9C">
        <w:t xml:space="preserve"> 2025 r. do </w:t>
      </w:r>
      <w:r w:rsidR="00535A76">
        <w:t>organów opiniujących z prośbą o </w:t>
      </w:r>
      <w:r w:rsidRPr="00B65C9C">
        <w:t>ponowną opinię dotyczącą konieczności przeprowadzenia oceny oddziaływania przedsięwzięcia na środowisko i określenie zakresu ewentualnego raportu, przedkładając jednocześnie kopie ww. pisma uzupełniającego.</w:t>
      </w:r>
    </w:p>
    <w:p w14:paraId="7ECB2DBE" w14:textId="0D4972BC" w:rsidR="00E54F77" w:rsidRDefault="00F7141F" w:rsidP="00F7141F">
      <w:pPr>
        <w:spacing w:line="360" w:lineRule="auto"/>
        <w:ind w:firstLine="709"/>
        <w:jc w:val="both"/>
      </w:pPr>
      <w:r>
        <w:t>W związku z koniecznością uzyskania Wnioskodawcy wyjaśnie</w:t>
      </w:r>
      <w:r w:rsidR="00B0526F">
        <w:t>ń</w:t>
      </w:r>
      <w:r>
        <w:t xml:space="preserve">, mając na uwadze przepis art. 65 ust. 1 ooś i na podstawie art. 61 § 4  i art. 49 </w:t>
      </w:r>
      <w:r w:rsidR="00AE6283">
        <w:t>K</w:t>
      </w:r>
      <w:r>
        <w:t>pa strony postępowania administracyjnego zostały zawiadomione obwieszcze</w:t>
      </w:r>
      <w:r w:rsidR="008608B7">
        <w:t>niem z dnia 7 kwietnia</w:t>
      </w:r>
      <w:r w:rsidR="00E139F8">
        <w:t xml:space="preserve"> 2025 </w:t>
      </w:r>
      <w:r w:rsidR="008608B7">
        <w:t>r. o </w:t>
      </w:r>
      <w:r>
        <w:t>przedłużeniu terminu wydania postanowienia Burmistrza Solca Kujawskiego stwierdzającego obowiązek przeprowadzenia oceny oddziaływania dla przedmiot</w:t>
      </w:r>
      <w:r w:rsidR="008608B7">
        <w:t>owego przedsięwzięcia do dnia 2</w:t>
      </w:r>
      <w:r>
        <w:t xml:space="preserve"> ma</w:t>
      </w:r>
      <w:r w:rsidR="008608B7">
        <w:t>ja</w:t>
      </w:r>
      <w:r>
        <w:t xml:space="preserve"> 2025 r.</w:t>
      </w:r>
    </w:p>
    <w:p w14:paraId="53A6C03E" w14:textId="5DF3675C" w:rsidR="00E54F77" w:rsidRDefault="00E54F77" w:rsidP="00F7141F">
      <w:pPr>
        <w:spacing w:line="360" w:lineRule="auto"/>
        <w:ind w:firstLine="709"/>
        <w:jc w:val="both"/>
      </w:pPr>
      <w:r w:rsidRPr="00E54F77">
        <w:t>Regionalny Dyrektor Ochrony Środowiska w Bydgoszczy wyraził opinię, iż dla planowanego zamierzenia nie istnieje konieczność przeprowadzania oceny oddziaływania na środowisko (postanowienie z dnia 2</w:t>
      </w:r>
      <w:r w:rsidR="002D3AFC">
        <w:t xml:space="preserve">3 kwietnia </w:t>
      </w:r>
      <w:r w:rsidRPr="00E54F77">
        <w:t>202</w:t>
      </w:r>
      <w:r w:rsidR="002D3AFC">
        <w:t>5</w:t>
      </w:r>
      <w:r w:rsidRPr="00E54F77">
        <w:t xml:space="preserve"> r., znak: WOO.</w:t>
      </w:r>
      <w:r w:rsidR="002D3AFC">
        <w:t>4220.866</w:t>
      </w:r>
      <w:r w:rsidRPr="00E54F77">
        <w:t>.2024.</w:t>
      </w:r>
      <w:r w:rsidR="002D3AFC">
        <w:t>DK</w:t>
      </w:r>
      <w:r w:rsidRPr="00E54F77">
        <w:t>.</w:t>
      </w:r>
      <w:r w:rsidR="002D3AFC">
        <w:t>5</w:t>
      </w:r>
      <w:r w:rsidRPr="00E54F77">
        <w:t xml:space="preserve">, wpływ do tut. Urzędu </w:t>
      </w:r>
      <w:r w:rsidR="00F025D9">
        <w:t>23.04.</w:t>
      </w:r>
      <w:r w:rsidRPr="00E54F77">
        <w:t>202</w:t>
      </w:r>
      <w:r w:rsidR="00F025D9">
        <w:t>5</w:t>
      </w:r>
      <w:r w:rsidRPr="00E54F77">
        <w:t xml:space="preserve"> r.). Jednocześnie, w myśl art. 64 ust. 3a ustawy ooś, ww. organ ochrony środowiska określił wymagania i warunki konieczne jego zdaniem do uwzględnienia w decyzji o środowiskowych uwarunkowaniach.</w:t>
      </w:r>
    </w:p>
    <w:p w14:paraId="7667840E" w14:textId="44A67C77" w:rsidR="00DF642D" w:rsidRDefault="00DF642D" w:rsidP="00DF642D">
      <w:pPr>
        <w:spacing w:line="360" w:lineRule="auto"/>
        <w:ind w:firstLine="709"/>
        <w:jc w:val="both"/>
      </w:pPr>
      <w:r>
        <w:t xml:space="preserve">Państwowy Powiatowy Inspektor Sanitarny w Bydgoszczy wyraził opinię (pismo z dnia 22 kwietnia 2025 r., znak: NNZ.9022.2.127.2024, wpływ do tut. Urzędu: 28.04.2025 r.), że dla </w:t>
      </w:r>
      <w:r>
        <w:lastRenderedPageBreak/>
        <w:t>przedmiotowej inwestycji nie istnieje konieczność przeprowadzenia oceny oddziaływania na środowisko.</w:t>
      </w:r>
    </w:p>
    <w:p w14:paraId="312EC7AC" w14:textId="6ACB83C1" w:rsidR="0000239A" w:rsidRDefault="00DF642D" w:rsidP="001D56AF">
      <w:pPr>
        <w:spacing w:line="360" w:lineRule="auto"/>
        <w:ind w:firstLine="709"/>
        <w:jc w:val="both"/>
      </w:pPr>
      <w:r>
        <w:t>Dyrektor Zarządu Zlewni w Toruniu Państwowego Gospodarstwa Wodnego Wody Polskie pismem z dnia 26 marca 2025 r., znak: GD.ZZŚ.4901.423.2024.AOT (wpływ do tut. Urzędu: 26.03.2025 r.) podtrzymał swoje wcześniejsze stanowisko o braku konieczności przeprowadzenia oceny oddziaływania na środowisko.</w:t>
      </w:r>
      <w:r w:rsidR="0000239A" w:rsidRPr="00FF6E44">
        <w:t xml:space="preserve"> </w:t>
      </w:r>
      <w:r w:rsidR="0000239A" w:rsidRPr="00FF6E44">
        <w:tab/>
      </w:r>
    </w:p>
    <w:p w14:paraId="1E3506B0" w14:textId="604CE0ED" w:rsidR="00E139F8" w:rsidRPr="00FF6E44" w:rsidRDefault="00E139F8" w:rsidP="001D56AF">
      <w:pPr>
        <w:spacing w:line="360" w:lineRule="auto"/>
        <w:ind w:firstLine="709"/>
        <w:jc w:val="both"/>
      </w:pPr>
    </w:p>
    <w:p w14:paraId="480E1DA9" w14:textId="4BD663A6" w:rsidR="007A26FC" w:rsidRPr="00FF6E44" w:rsidRDefault="00ED5EFD" w:rsidP="00FF6E44">
      <w:pPr>
        <w:spacing w:line="360" w:lineRule="auto"/>
        <w:ind w:firstLine="708"/>
        <w:jc w:val="both"/>
      </w:pPr>
      <w:r w:rsidRPr="00FF6E44">
        <w:t xml:space="preserve">Przedmiotem planowanego przedsięwzięcia jest </w:t>
      </w:r>
      <w:r w:rsidR="007A26FC" w:rsidRPr="00FF6E44">
        <w:t>budow</w:t>
      </w:r>
      <w:r w:rsidRPr="00FF6E44">
        <w:t>a</w:t>
      </w:r>
      <w:r w:rsidR="007A26FC" w:rsidRPr="00FF6E44">
        <w:t xml:space="preserve"> nowego odcinka gazociągu DN200stal o długości 90 m między dwoma włączeniami do istniejącego gazociągu DN200 na działce 71/1</w:t>
      </w:r>
      <w:r w:rsidR="00585E79">
        <w:t xml:space="preserve"> (główna część przedsięwzięcia) i na działce 74/7</w:t>
      </w:r>
      <w:bookmarkStart w:id="0" w:name="_GoBack"/>
      <w:bookmarkEnd w:id="0"/>
      <w:r w:rsidR="007A26FC" w:rsidRPr="00FF6E44">
        <w:t>, obręb M. Solec Kujawski</w:t>
      </w:r>
      <w:r w:rsidRPr="00FF6E44">
        <w:t>, gmina Solec Kujawski</w:t>
      </w:r>
      <w:r w:rsidR="007A26FC" w:rsidRPr="00FF6E44">
        <w:t>. Fragment istniejącego gazociągu DN200 pomiędzy miejscami włączeń zostanie wyłącz</w:t>
      </w:r>
      <w:r w:rsidR="00E139F8">
        <w:t>ony z użytkowania i </w:t>
      </w:r>
      <w:r w:rsidR="007A26FC" w:rsidRPr="00FF6E44">
        <w:t>zlikwidowany. Budowa gazociągu jest planowana w związku z budową budynku handlowo-usługowego. Budowa gazociągu nie spowoduje zmiany w przeznaczeniu terenu oraz trwałych ograniczeń w użytkowaniu nieruchomości, przez które przechodzi sieć gazowa. Projektowany gazociąg będzie zabezpieczony przed korozją.</w:t>
      </w:r>
    </w:p>
    <w:p w14:paraId="78B35894" w14:textId="74772C84" w:rsidR="007A26FC" w:rsidRPr="00FF6E44" w:rsidRDefault="007A26FC" w:rsidP="00FF6E44">
      <w:pPr>
        <w:spacing w:line="360" w:lineRule="auto"/>
        <w:ind w:firstLine="708"/>
        <w:jc w:val="both"/>
      </w:pPr>
      <w:r w:rsidRPr="00FF6E44">
        <w:t>Otoczenie działek inwestycyjnych stanowią tereny rolne, wraz z zabudową zagrodową i mieszkaniową jednorodzinną oraz droga wojewódzka nr 249.</w:t>
      </w:r>
      <w:r w:rsidR="00DD0CAB">
        <w:t xml:space="preserve"> </w:t>
      </w:r>
      <w:r w:rsidRPr="00FF6E44">
        <w:t xml:space="preserve">Jak wynika z Kip, omawiany odcinek gazociągu powstał w 1982 r., a jego średnica nominalna wynosi 200 mm. Długość odcinka przewidzianego do rozbiórki to około 74 m. Długość projektowanego odcinka gazociągu wyniesie około 90 m, a jego średnica to 200 mm (zewnętrzna: 219,1 mm), natomiast maksymalne ciśnienie robocze (5,5 </w:t>
      </w:r>
      <w:proofErr w:type="spellStart"/>
      <w:r w:rsidRPr="00FF6E44">
        <w:t>MPa</w:t>
      </w:r>
      <w:proofErr w:type="spellEnd"/>
      <w:r w:rsidRPr="00FF6E44">
        <w:t>) oraz materiał wykonania (stal) nie ulegną zmianie względem odcinka przewidzianego do rozbiórki.</w:t>
      </w:r>
      <w:r w:rsidR="00DD0CAB">
        <w:t xml:space="preserve"> </w:t>
      </w:r>
      <w:r w:rsidRPr="00FF6E44">
        <w:t>Zakłada się wykorzystanie normatywnych ilości surowców i materiałów, w tym wody (dowożonej beczkowozem), rur stalowych, piasku, materiałów izolacyjnych, słupków oznaczeń i owych, a także paliw i energii elektrycznej.</w:t>
      </w:r>
    </w:p>
    <w:p w14:paraId="135A1988" w14:textId="1D93332D" w:rsidR="007A26FC" w:rsidRPr="00FF6E44" w:rsidRDefault="007A26FC" w:rsidP="00E139F8">
      <w:pPr>
        <w:spacing w:line="360" w:lineRule="auto"/>
        <w:ind w:firstLine="708"/>
        <w:jc w:val="both"/>
      </w:pPr>
      <w:r w:rsidRPr="00FF6E44">
        <w:t>W ramach prac projektowych, Inwestor nie rozważał innych wariantów przedsięwzięcia. Zaproponowany zakres prac i rodzaj technologii zostały uznane za optymalne pod względem środowiskowym, ekonomicznym i wytrzymałościowym.</w:t>
      </w:r>
    </w:p>
    <w:p w14:paraId="215ACEA9" w14:textId="66B63EB2" w:rsidR="007A26FC" w:rsidRPr="00FF6E44" w:rsidRDefault="007A26FC" w:rsidP="00E139F8">
      <w:pPr>
        <w:spacing w:line="360" w:lineRule="auto"/>
        <w:ind w:firstLine="708"/>
        <w:jc w:val="both"/>
      </w:pPr>
      <w:r w:rsidRPr="00FF6E44">
        <w:t>Przedsięwzięcie nie należy do kategorii zakładu o zwiększonym bądź dużym ryzyku pojawienia się awarii przemysłowej, w myśl rozporządz</w:t>
      </w:r>
      <w:r w:rsidR="009B49D6">
        <w:t>enia Ministra Rozwoju z dnia 29 </w:t>
      </w:r>
      <w:r w:rsidRPr="00FF6E44">
        <w:t xml:space="preserve">stycznia 2016 r. w sprawie rodzajów i ilości znajdujących się w zakładzie substancji niebezpiecznych, decydujących o zaliczeniu zakładu do zakładu o zwiększonym lub dużym ryzyku wystąpienia poważnej awarii przemysłowej (Dz. U. z 2016 r., poz. 138 </w:t>
      </w:r>
      <w:proofErr w:type="spellStart"/>
      <w:r w:rsidRPr="00FF6E44">
        <w:t>t.j</w:t>
      </w:r>
      <w:proofErr w:type="spellEnd"/>
      <w:r w:rsidRPr="00FF6E44">
        <w:t>.).</w:t>
      </w:r>
    </w:p>
    <w:p w14:paraId="21C52122" w14:textId="78900FA6" w:rsidR="007A26FC" w:rsidRPr="00FF6E44" w:rsidRDefault="007A26FC" w:rsidP="009B49D6">
      <w:pPr>
        <w:autoSpaceDE w:val="0"/>
        <w:autoSpaceDN w:val="0"/>
        <w:adjustRightInd w:val="0"/>
        <w:spacing w:line="360" w:lineRule="auto"/>
        <w:ind w:firstLine="708"/>
        <w:jc w:val="both"/>
        <w:rPr>
          <w:rFonts w:eastAsia="Calibri"/>
          <w:color w:val="000000"/>
        </w:rPr>
      </w:pPr>
      <w:r w:rsidRPr="00FF6E44">
        <w:rPr>
          <w:rFonts w:eastAsia="Calibri"/>
          <w:color w:val="000000"/>
        </w:rPr>
        <w:t xml:space="preserve">Projektowane zadanie zarówno w fazie realizacji, jak i eksploatacji nie niesie za sobą ryzyka wystąpienia katastrofy naturalnej lub budowlanej z uwagi na lokalizację, używane do </w:t>
      </w:r>
      <w:r w:rsidRPr="00FF6E44">
        <w:rPr>
          <w:rFonts w:eastAsia="Calibri"/>
          <w:color w:val="000000"/>
        </w:rPr>
        <w:lastRenderedPageBreak/>
        <w:t>budowy materiały i technologię robót.</w:t>
      </w:r>
      <w:r w:rsidR="00DD0CAB">
        <w:rPr>
          <w:rFonts w:eastAsia="Calibri"/>
          <w:color w:val="000000"/>
        </w:rPr>
        <w:t xml:space="preserve"> </w:t>
      </w:r>
      <w:r w:rsidRPr="00FF6E44">
        <w:rPr>
          <w:rFonts w:eastAsia="Calibri"/>
          <w:color w:val="000000"/>
        </w:rPr>
        <w:t>Na obszarze, na którym oddziaływać będzie przedmiotowe zamierzenie, nie znajdują się inne przedsięwzięcia mogące znacząco oddziaływać na środowisko. Zadanie jest powiązane funkcjonalnie z istniejącym gazociągiem. W najbliższym czasie nie są planowane do przebudowy odcinki gazociągu, z którymi połączy się odcinek objęty projektem. Nie powinno więc zachodzić zjawisko kumulowania się oddziaływań istniejącej sieci gazowej z odcinkiem projektowanym.</w:t>
      </w:r>
    </w:p>
    <w:p w14:paraId="40B2A125" w14:textId="01F9C084" w:rsidR="007A26FC" w:rsidRPr="00FF6E44" w:rsidRDefault="007A26FC" w:rsidP="00E139F8">
      <w:pPr>
        <w:autoSpaceDE w:val="0"/>
        <w:autoSpaceDN w:val="0"/>
        <w:adjustRightInd w:val="0"/>
        <w:spacing w:line="360" w:lineRule="auto"/>
        <w:ind w:firstLine="708"/>
        <w:jc w:val="both"/>
        <w:rPr>
          <w:rFonts w:eastAsia="Calibri"/>
          <w:color w:val="000000"/>
        </w:rPr>
      </w:pPr>
      <w:r w:rsidRPr="00FF6E44">
        <w:rPr>
          <w:rFonts w:eastAsia="Calibri"/>
          <w:color w:val="000000"/>
        </w:rPr>
        <w:t xml:space="preserve">Na etapie realizacji, prace budowlane spowodują okresowe uciążliwości, takie jak: podwyższony poziom hałasu oraz emisję zanieczyszczeń, których źródłem będzie praca sprzętu budowlanego, prace ziemne, dowóz </w:t>
      </w:r>
      <w:r w:rsidR="00DD0CAB">
        <w:rPr>
          <w:rFonts w:eastAsia="Calibri"/>
          <w:color w:val="000000"/>
        </w:rPr>
        <w:t xml:space="preserve">materiałów i wywóz odpadów. Dla </w:t>
      </w:r>
      <w:r w:rsidRPr="00FF6E44">
        <w:rPr>
          <w:rFonts w:eastAsia="Calibri"/>
          <w:color w:val="000000"/>
        </w:rPr>
        <w:t xml:space="preserve">zminimalizowania ww. uciążliwości, prace z wykorzystaniem maszyn i sprzętu </w:t>
      </w:r>
      <w:r w:rsidR="009B49D6">
        <w:rPr>
          <w:rFonts w:eastAsia="Calibri"/>
          <w:color w:val="000000"/>
        </w:rPr>
        <w:t>budowlanego emitującego hałas o </w:t>
      </w:r>
      <w:r w:rsidRPr="00FF6E44">
        <w:rPr>
          <w:rFonts w:eastAsia="Calibri"/>
          <w:color w:val="000000"/>
        </w:rPr>
        <w:t>dużym natężeniu należy prowadzić wyłącznie w porze dziennej. Oddziaływania te będą krótkotrwałe i ustaną po zakończeniu realizacji zadania. Z uwagi na niewielki charakter inwestycji, uciążliwości związane z</w:t>
      </w:r>
      <w:r w:rsidR="00DD0CAB">
        <w:rPr>
          <w:rFonts w:eastAsia="Calibri"/>
          <w:color w:val="000000"/>
        </w:rPr>
        <w:t xml:space="preserve"> etapem budowy zostaną znacznie </w:t>
      </w:r>
      <w:r w:rsidRPr="00FF6E44">
        <w:rPr>
          <w:rFonts w:eastAsia="Calibri"/>
          <w:color w:val="000000"/>
        </w:rPr>
        <w:t>ograniczone przestrzennie.</w:t>
      </w:r>
    </w:p>
    <w:p w14:paraId="1FDCE368" w14:textId="45858021" w:rsidR="007A26FC" w:rsidRPr="00FF6E44" w:rsidRDefault="007A26FC" w:rsidP="00E139F8">
      <w:pPr>
        <w:autoSpaceDE w:val="0"/>
        <w:autoSpaceDN w:val="0"/>
        <w:adjustRightInd w:val="0"/>
        <w:spacing w:line="360" w:lineRule="auto"/>
        <w:ind w:firstLine="708"/>
        <w:jc w:val="both"/>
        <w:rPr>
          <w:rFonts w:eastAsia="Calibri"/>
          <w:color w:val="000000"/>
        </w:rPr>
      </w:pPr>
      <w:r w:rsidRPr="00FF6E44">
        <w:rPr>
          <w:rFonts w:eastAsia="Calibri"/>
          <w:color w:val="000000"/>
        </w:rPr>
        <w:t>Najbliższa zabudowa chroniona akustycznie (budynki mieszkalne jednorodzinne) znajduje się w odległości około 30 m na południe od wyznaczonego terenu realizacji przedsięwzięcia. Biorąc pod uwagę niewielki zakres prac, związanych z pracami rozbiórkowymi, wykonaniem wykopów, posadowieniem rurociągu i wykonaniem prób szczelności, ewentualne uciążliwości akustyczne będą miały charakter lokalny i tymczasowy.</w:t>
      </w:r>
    </w:p>
    <w:p w14:paraId="1F2993C4" w14:textId="6216B004" w:rsidR="007A26FC" w:rsidRPr="00FF6E44" w:rsidRDefault="007A26FC" w:rsidP="00E139F8">
      <w:pPr>
        <w:autoSpaceDE w:val="0"/>
        <w:autoSpaceDN w:val="0"/>
        <w:adjustRightInd w:val="0"/>
        <w:spacing w:line="360" w:lineRule="auto"/>
        <w:ind w:firstLine="708"/>
        <w:jc w:val="both"/>
        <w:rPr>
          <w:rFonts w:eastAsia="Calibri"/>
          <w:color w:val="000000"/>
        </w:rPr>
      </w:pPr>
      <w:r w:rsidRPr="00FF6E44">
        <w:rPr>
          <w:rFonts w:eastAsia="Calibri"/>
          <w:color w:val="000000"/>
        </w:rPr>
        <w:t>W fazie użytkowania, przedsięwzięcie nie będzie powodować uciążliwości oraz nie będzie źródłem emisji zanieczyszczeń do powietrza lub środowiska gruntowo- wodnego.</w:t>
      </w:r>
    </w:p>
    <w:p w14:paraId="19169A0D" w14:textId="3530A733" w:rsidR="007A26FC" w:rsidRPr="00FF6E44" w:rsidRDefault="007A26FC" w:rsidP="00E139F8">
      <w:pPr>
        <w:autoSpaceDE w:val="0"/>
        <w:autoSpaceDN w:val="0"/>
        <w:adjustRightInd w:val="0"/>
        <w:spacing w:line="360" w:lineRule="auto"/>
        <w:jc w:val="both"/>
        <w:rPr>
          <w:rFonts w:eastAsia="Calibri"/>
          <w:color w:val="000000"/>
        </w:rPr>
      </w:pPr>
      <w:r w:rsidRPr="00FF6E44">
        <w:rPr>
          <w:rFonts w:eastAsia="Calibri"/>
          <w:color w:val="000000"/>
        </w:rPr>
        <w:t>Prace budowlane wykonane zostaną ze szczególną ostrożnością, z zastosowaniem technologii możliwie jak najmniej uciążliwej dla najbliższego sąsiedztwa i środowiska.</w:t>
      </w:r>
    </w:p>
    <w:p w14:paraId="20CDF55A" w14:textId="7F2915B6" w:rsidR="007A26FC" w:rsidRPr="005555B3" w:rsidRDefault="007A26FC" w:rsidP="005555B3">
      <w:pPr>
        <w:autoSpaceDE w:val="0"/>
        <w:autoSpaceDN w:val="0"/>
        <w:adjustRightInd w:val="0"/>
        <w:spacing w:line="360" w:lineRule="auto"/>
        <w:ind w:firstLine="708"/>
        <w:jc w:val="both"/>
        <w:rPr>
          <w:rFonts w:eastAsia="Calibri"/>
          <w:color w:val="000000"/>
        </w:rPr>
      </w:pPr>
      <w:r w:rsidRPr="00FF6E44">
        <w:rPr>
          <w:rFonts w:eastAsia="Calibri"/>
          <w:color w:val="000000"/>
        </w:rPr>
        <w:t>Na podstawie informacji zawartych w przedłożonej przez Inwestora dokumentacji, przeanalizowano wpływ przedsięwzięcia w kontekście adaptacji do skutków zmian klimatu (efekt cieplarniany). Inwestycja będzie związana z niewielką emisją gazów cieplarnianych do atmosfery, pochodzących ze spalin poruszających się pojazdów i maszyn podczas budowy</w:t>
      </w:r>
      <w:r w:rsidR="00DD0CAB">
        <w:rPr>
          <w:rFonts w:eastAsia="Calibri"/>
          <w:color w:val="000000"/>
        </w:rPr>
        <w:t xml:space="preserve">. </w:t>
      </w:r>
      <w:r w:rsidRPr="00FF6E44">
        <w:rPr>
          <w:rFonts w:eastAsia="Calibri"/>
          <w:color w:val="000000"/>
        </w:rPr>
        <w:t>Zatem uznano ten fakt za nieznaczący. Natomiast podczas eksploatacji, ze względu na umieszczenie odcinka gazociągu pod ziemią oraz w efekcie realizacji założonych rozwiązań, przedsięwzięcie nie spowoduje oddziaływania na klimat, nie przyczyni się także</w:t>
      </w:r>
      <w:r w:rsidR="00DD0CAB">
        <w:rPr>
          <w:rFonts w:eastAsia="Calibri"/>
          <w:color w:val="000000"/>
        </w:rPr>
        <w:t xml:space="preserve"> </w:t>
      </w:r>
      <w:r w:rsidRPr="00FF6E44">
        <w:t>do powstania nowych źródeł emisji szkodliwych dla życia i zdrowia ludzi. Dodatkowo podkreślić należy, iż omawiane zadanie zlokalizowane zostanie poza terenami osuwisk i obszarami szczególnego zagrożenia powodzią.</w:t>
      </w:r>
    </w:p>
    <w:p w14:paraId="7158B623" w14:textId="6BAF78C2" w:rsidR="007A26FC" w:rsidRPr="00FF6E44" w:rsidRDefault="007A26FC" w:rsidP="00E139F8">
      <w:pPr>
        <w:spacing w:line="360" w:lineRule="auto"/>
        <w:ind w:firstLine="708"/>
        <w:jc w:val="both"/>
      </w:pPr>
      <w:r w:rsidRPr="00FF6E44">
        <w:lastRenderedPageBreak/>
        <w:t>W związku z wykorzystaniem elementów prefabrykowanych nie przewiduje się wytwarzania znacznych ilości odpadów. Realizacja inwestycji wiąże się z wytwarzaniem m.in. odpadów z budowy, remontów i demontażu obiektów budowlanych z grupy 17 według katalogu odpadów, zawartego w rozporządzeniu Ministra Klim</w:t>
      </w:r>
      <w:r w:rsidR="009B49D6">
        <w:t>atu z dnia 2 stycznia 2020 r. w </w:t>
      </w:r>
      <w:r w:rsidRPr="00FF6E44">
        <w:t>sprawie katalogu odpadów (Dz. U. z 2020 r., poz. 10 t.</w:t>
      </w:r>
      <w:r w:rsidR="00DD0CAB">
        <w:t xml:space="preserve"> </w:t>
      </w:r>
      <w:r w:rsidRPr="00FF6E44">
        <w:t>j.). Powstawać mogą także odpady komunalne, związane ze sferą bytową pracowników (grupa 20) oraz odpady opakowaniowe (grupa 15).</w:t>
      </w:r>
    </w:p>
    <w:p w14:paraId="6A7FD258" w14:textId="4101EC44" w:rsidR="007A26FC" w:rsidRPr="00FF6E44" w:rsidRDefault="007A26FC" w:rsidP="00E139F8">
      <w:pPr>
        <w:spacing w:line="360" w:lineRule="auto"/>
        <w:ind w:firstLine="708"/>
        <w:jc w:val="both"/>
      </w:pPr>
      <w:r w:rsidRPr="00FF6E44">
        <w:t xml:space="preserve">Zamierzenie nie wiąże się z pracami rozbiórkowymi obiektów kubaturowych. </w:t>
      </w:r>
      <w:r w:rsidR="00DD0CAB">
        <w:t xml:space="preserve"> </w:t>
      </w:r>
      <w:r w:rsidRPr="00FF6E44">
        <w:t>Rozbiórce podlegać będzie odcinek gazociągu o długości około 74 m, wykonany z rur stalowych, który stanowić będzie odpad o kodzie 17 04 05.</w:t>
      </w:r>
    </w:p>
    <w:p w14:paraId="44B5650B" w14:textId="77777777" w:rsidR="007A26FC" w:rsidRPr="00FF6E44" w:rsidRDefault="007A26FC" w:rsidP="00E139F8">
      <w:pPr>
        <w:spacing w:line="360" w:lineRule="auto"/>
        <w:ind w:firstLine="708"/>
        <w:jc w:val="both"/>
      </w:pPr>
      <w:r w:rsidRPr="00FF6E44">
        <w:t>Gospodarka odpadami prowadzona będzie zgodnie z obowiązującymi w tym zakresie przepisami i zasadą minimalizacji ich ilości. Wszystkie odpady, powstające podczas prac budowlanych gromadzone będą w sposób selektywny w wyznaczonych i przystosowanych do tego celu miejscach, a następnie z odpowiednią częstotliwością przekazywane do odzysku lub unieszkodliwiania podmiotom posiadającym stosowne pozwolenia.</w:t>
      </w:r>
    </w:p>
    <w:p w14:paraId="7DF2201F" w14:textId="2F84DAEB" w:rsidR="007A26FC" w:rsidRPr="00FF6E44" w:rsidRDefault="007A26FC" w:rsidP="00E139F8">
      <w:pPr>
        <w:spacing w:line="360" w:lineRule="auto"/>
        <w:ind w:firstLine="708"/>
        <w:jc w:val="both"/>
      </w:pPr>
      <w:r w:rsidRPr="00FF6E44">
        <w:t>Rodzaj i ilość wytwarzanych odpadów nie będą miały znaczącego negatywnego wpływu na środowisko przy zachowaniu podstawowych zas</w:t>
      </w:r>
      <w:r w:rsidR="00E139F8">
        <w:t>ad gospodarowania odpadami, tj. </w:t>
      </w:r>
      <w:r w:rsidRPr="00FF6E44">
        <w:t>hierarchii sposobów postępowania z odpadami zawartej w art. 17 ustawy z dnia 14 grudnia 2012 r. o odpadach (Dz. U. z 2023 r., poz. 1587 ze zm.).</w:t>
      </w:r>
    </w:p>
    <w:p w14:paraId="4CC75041" w14:textId="7327DC92" w:rsidR="007A26FC" w:rsidRPr="00FF6E44" w:rsidRDefault="007A26FC" w:rsidP="00E139F8">
      <w:pPr>
        <w:spacing w:line="360" w:lineRule="auto"/>
        <w:ind w:firstLine="708"/>
        <w:jc w:val="both"/>
      </w:pPr>
      <w:r w:rsidRPr="00FF6E44">
        <w:t>Na terenie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na występowanie g</w:t>
      </w:r>
      <w:r w:rsidR="00E139F8">
        <w:t>atunków roślin, grzybów i </w:t>
      </w:r>
      <w:r w:rsidRPr="00FF6E44">
        <w:t xml:space="preserve">zwierząt lub ich siedlisk lub siedlisk przyrodniczych objętych ochroną, w tym obszary Natura 2000 oraz pozostałe formy ochrony przyrody, obszary o krajobrazie mającym znaczenie historyczne, kulturowe lub archeologiczne, przylegające do jezior, jak również obszary ochrony </w:t>
      </w:r>
    </w:p>
    <w:p w14:paraId="155EA55B" w14:textId="77777777" w:rsidR="007A26FC" w:rsidRPr="00FF6E44" w:rsidRDefault="007A26FC" w:rsidP="00E139F8">
      <w:pPr>
        <w:spacing w:line="360" w:lineRule="auto"/>
        <w:jc w:val="both"/>
      </w:pPr>
      <w:r w:rsidRPr="00FF6E44">
        <w:t>uzdrowiskowej.</w:t>
      </w:r>
    </w:p>
    <w:p w14:paraId="65DEE397" w14:textId="526CFC63" w:rsidR="007A26FC" w:rsidRPr="00FF6E44" w:rsidRDefault="007A26FC" w:rsidP="00E139F8">
      <w:pPr>
        <w:spacing w:line="360" w:lineRule="auto"/>
        <w:ind w:firstLine="708"/>
        <w:jc w:val="both"/>
      </w:pPr>
      <w:r w:rsidRPr="00FF6E44">
        <w:t>Prace będą realizowane w granicach administrac</w:t>
      </w:r>
      <w:r w:rsidR="00DD0CAB">
        <w:t>yjnych miasta Solec Kujawski, w </w:t>
      </w:r>
      <w:r w:rsidRPr="00FF6E44">
        <w:t>obszarze o niskiej gęstości zaludnienia.</w:t>
      </w:r>
    </w:p>
    <w:p w14:paraId="70E543E7" w14:textId="77777777" w:rsidR="007A26FC" w:rsidRPr="00FF6E44" w:rsidRDefault="007A26FC" w:rsidP="00E139F8">
      <w:pPr>
        <w:autoSpaceDE w:val="0"/>
        <w:autoSpaceDN w:val="0"/>
        <w:adjustRightInd w:val="0"/>
        <w:spacing w:line="360" w:lineRule="auto"/>
        <w:ind w:firstLine="708"/>
        <w:jc w:val="both"/>
        <w:rPr>
          <w:rFonts w:eastAsia="Calibri"/>
          <w:color w:val="000000"/>
        </w:rPr>
      </w:pPr>
      <w:r w:rsidRPr="00FF6E44">
        <w:rPr>
          <w:rFonts w:eastAsia="Calibri"/>
          <w:color w:val="000000"/>
        </w:rPr>
        <w:t>Teren realizacji przedsięwzięcia znajduje się poza granicami głównych zbiorników wód podziemnych, poza obszarami szczególnego zagrożenia powodzią, a także poza strefami ochronnymi ujęć wód na potrzeby zaopatrzenia ludności.</w:t>
      </w:r>
    </w:p>
    <w:p w14:paraId="606BBDBB" w14:textId="31FF0835" w:rsidR="007A26FC" w:rsidRPr="00DD0CAB" w:rsidRDefault="007A26FC" w:rsidP="00E139F8">
      <w:pPr>
        <w:spacing w:line="360" w:lineRule="auto"/>
        <w:ind w:firstLine="708"/>
        <w:jc w:val="both"/>
        <w:rPr>
          <w:rFonts w:eastAsia="Calibri"/>
          <w:color w:val="000000"/>
        </w:rPr>
      </w:pPr>
      <w:r w:rsidRPr="00FF6E44">
        <w:rPr>
          <w:rFonts w:eastAsia="Calibri"/>
          <w:color w:val="000000"/>
        </w:rPr>
        <w:lastRenderedPageBreak/>
        <w:t>Przedmiotowa inwestycja zlokalizowana jest w obs</w:t>
      </w:r>
      <w:r w:rsidR="00E139F8">
        <w:rPr>
          <w:rFonts w:eastAsia="Calibri"/>
          <w:color w:val="000000"/>
        </w:rPr>
        <w:t>zarze dorzecza Wisły, zgodnie z </w:t>
      </w:r>
      <w:r w:rsidRPr="00FF6E44">
        <w:rPr>
          <w:rFonts w:eastAsia="Calibri"/>
          <w:color w:val="000000"/>
        </w:rPr>
        <w:t>rozporządzeniem Ministra Infrastruktury z dnia 4 listopada 2022 r. w sprawie Planu gospodarowania wodami na obszarze dorzecza Wisły (Dz. U. z 2023 r., poz. 300 t.</w:t>
      </w:r>
      <w:r w:rsidR="00DD0CAB">
        <w:rPr>
          <w:rFonts w:eastAsia="Calibri"/>
          <w:color w:val="000000"/>
        </w:rPr>
        <w:t xml:space="preserve"> </w:t>
      </w:r>
      <w:r w:rsidRPr="00FF6E44">
        <w:rPr>
          <w:rFonts w:eastAsia="Calibri"/>
          <w:color w:val="000000"/>
        </w:rPr>
        <w:t>j.).</w:t>
      </w:r>
      <w:r w:rsidR="00DD0CAB">
        <w:rPr>
          <w:rFonts w:eastAsia="Calibri"/>
          <w:color w:val="000000"/>
        </w:rPr>
        <w:t xml:space="preserve"> </w:t>
      </w:r>
      <w:r w:rsidRPr="00FF6E44">
        <w:t>Na podstawie danych z Planu gospodarowania wodami na obszarze dorzecza Wisły opublikowanym w Rozporządzeniu Ministra Infrastruktury z dni</w:t>
      </w:r>
      <w:r w:rsidR="00E139F8">
        <w:t>a 4 listopada 2022 r. (Dz. U. z </w:t>
      </w:r>
      <w:r w:rsidRPr="00FF6E44">
        <w:t>2023</w:t>
      </w:r>
      <w:r w:rsidR="00E139F8">
        <w:t> </w:t>
      </w:r>
      <w:r w:rsidRPr="00FF6E44">
        <w:t xml:space="preserve">r., poz. 300) stwierdzono iż przedsięwzięcie znajduje się w regionie wodnym Dolnej Wisły, na obszarze następujących jednolitych części wód: - JCWP rzecznej RW20001229199 Wisła od Zgłowiączki do Brdy - silnie mieniona część wód, monitorowana, o złym stanie ogólnym. Cele środowiskowe ustalone w Planie dla przedmiotowej JCWP w zakresie potencjału ekologicznego to: umiarkowany potencjał ekologiczny (złagodzone wskaźniki: [przewodność elektrolityczna właściwa w 20°C (maksymalna dopuszczalna wartość w wodzie: do 2740 </w:t>
      </w:r>
      <w:proofErr w:type="spellStart"/>
      <w:r w:rsidRPr="00FF6E44">
        <w:t>pS</w:t>
      </w:r>
      <w:proofErr w:type="spellEnd"/>
      <w:r w:rsidRPr="00FF6E44">
        <w:t xml:space="preserve">/cm)]; pozostałe wskaźniki - II klasa jakości); zapewnienie drożności cieku dla migracji ichtiofauny na odcinku cieku istotnego Wisła w obrębie JCWP (dla jesiotra); zapewnienie drożności cieku według wymagań gatunków chronionych; zapewnienie drożności cieku dla migracji gatunków o znaczeniu gospodarczym na odcinku cieku głównego Wisła w obrębie JCWP (dla troci wędrownej oraz węgorza europejskiego), natomiast w zakresie stanu chemicznego: dobry stan chemiczny. JCWP zagrożona jest ryzykiem nieosiągnięcia celów środowiskowych. JCWP stanowi również obszar chroniony, przeznaczony do ochrony siedlisk lub gatunków, o których mowa w przepisach ustawy z dnia 16 kwietnia 2004r. o ochronie przyrody (Dz.U. z 2024, poz. 1478 </w:t>
      </w:r>
      <w:proofErr w:type="spellStart"/>
      <w:r w:rsidRPr="00FF6E44">
        <w:t>t.j</w:t>
      </w:r>
      <w:proofErr w:type="spellEnd"/>
      <w:r w:rsidRPr="00FF6E44">
        <w:t xml:space="preserve">.), dla których utrzymanie lub poprawa stanu wód jest ważnym czynnikiem w ich ochronie, dla którego cele środowiskowe zostały określone w akcie będącym podstawą prawną powołania obszaru. - </w:t>
      </w:r>
      <w:proofErr w:type="spellStart"/>
      <w:r w:rsidRPr="00FF6E44">
        <w:t>JCWPd</w:t>
      </w:r>
      <w:proofErr w:type="spellEnd"/>
      <w:r w:rsidRPr="00FF6E44">
        <w:t xml:space="preserve"> 200044 o dobrym stanie (stan ilościowy dobry, stan chemiczny dobry), monitorowana. </w:t>
      </w:r>
    </w:p>
    <w:p w14:paraId="205AAB8B" w14:textId="77777777" w:rsidR="007A26FC" w:rsidRPr="00FF6E44" w:rsidRDefault="007A26FC" w:rsidP="00E139F8">
      <w:pPr>
        <w:spacing w:line="360" w:lineRule="auto"/>
        <w:ind w:firstLine="708"/>
        <w:jc w:val="both"/>
      </w:pPr>
      <w:r w:rsidRPr="00FF6E44">
        <w:t xml:space="preserve">Celem środowiskowym dla </w:t>
      </w:r>
      <w:proofErr w:type="spellStart"/>
      <w:r w:rsidRPr="00FF6E44">
        <w:t>JCWPd</w:t>
      </w:r>
      <w:proofErr w:type="spellEnd"/>
      <w:r w:rsidRPr="00FF6E44">
        <w:t xml:space="preserve"> jest utrzymanie dobrego stanu ilościowego oraz chemicznego. Ocena ryzyka nieosiągnięcia celu środowiskowego wskazuje, że jest zagrożona chemicznie z uwagi na pobór punktowy z ujęć wód podziemnych, presję obszarową rozproszoną związaną z rolnictwem, gospodarką komunalną lub przemysłem oraz tereny historycznie zanieczyszczone (dawne zakłady chemiczne Zachem).</w:t>
      </w:r>
    </w:p>
    <w:p w14:paraId="5E3AA8E5" w14:textId="073B5718" w:rsidR="007A26FC" w:rsidRPr="00FF6E44" w:rsidRDefault="007A26FC" w:rsidP="00E139F8">
      <w:pPr>
        <w:spacing w:line="360" w:lineRule="auto"/>
        <w:ind w:firstLine="708"/>
        <w:jc w:val="both"/>
        <w:rPr>
          <w:rFonts w:eastAsia="Calibri"/>
          <w:color w:val="000000"/>
        </w:rPr>
      </w:pPr>
      <w:r w:rsidRPr="00FF6E44">
        <w:rPr>
          <w:rFonts w:eastAsia="Calibri"/>
          <w:color w:val="000000"/>
        </w:rPr>
        <w:t>Na etapie budowy, głównymi przyczynami zanieczyszczenia wód i gleby mogą być spływy deszczowe oraz roztopowe z terenu budowy, a także</w:t>
      </w:r>
      <w:r w:rsidR="00E139F8">
        <w:rPr>
          <w:rFonts w:eastAsia="Calibri"/>
          <w:color w:val="000000"/>
        </w:rPr>
        <w:t xml:space="preserve"> wypłukiwane zanieczyszczenia z </w:t>
      </w:r>
      <w:r w:rsidRPr="00FF6E44">
        <w:rPr>
          <w:rFonts w:eastAsia="Calibri"/>
          <w:color w:val="000000"/>
        </w:rPr>
        <w:t>materiałów używanych do budowy.</w:t>
      </w:r>
    </w:p>
    <w:p w14:paraId="747C523C" w14:textId="0B6E4D2F" w:rsidR="007A26FC" w:rsidRPr="00FF6E44" w:rsidRDefault="007A26FC" w:rsidP="00E139F8">
      <w:pPr>
        <w:spacing w:line="360" w:lineRule="auto"/>
        <w:ind w:firstLine="708"/>
        <w:jc w:val="both"/>
        <w:rPr>
          <w:rFonts w:eastAsia="Calibri"/>
          <w:color w:val="000000"/>
        </w:rPr>
      </w:pPr>
      <w:r w:rsidRPr="00FF6E44">
        <w:rPr>
          <w:rFonts w:eastAsia="Calibri"/>
          <w:color w:val="000000"/>
        </w:rPr>
        <w:t xml:space="preserve">W celu zabezpieczenia gruntu oraz wód podziemnych i powierzchniowych przed zanieczyszczeniem substancjami ropopochodnymi, podczas realizacji inwestycji używany </w:t>
      </w:r>
      <w:r w:rsidRPr="00FF6E44">
        <w:rPr>
          <w:rFonts w:eastAsia="Calibri"/>
          <w:color w:val="000000"/>
        </w:rPr>
        <w:lastRenderedPageBreak/>
        <w:t>będzie wyłącznie sprawny sprzęt i monitorowane będą ewentualne wycieki substancji ropopochodnych, które mogą powstać w wyniku awarii.</w:t>
      </w:r>
    </w:p>
    <w:p w14:paraId="454915F1" w14:textId="77777777" w:rsidR="00ED5EFD" w:rsidRPr="00FF6E44" w:rsidRDefault="00ED5EFD" w:rsidP="00E139F8">
      <w:pPr>
        <w:autoSpaceDE w:val="0"/>
        <w:autoSpaceDN w:val="0"/>
        <w:adjustRightInd w:val="0"/>
        <w:spacing w:line="360" w:lineRule="auto"/>
        <w:ind w:firstLine="708"/>
        <w:jc w:val="both"/>
        <w:rPr>
          <w:rFonts w:eastAsia="Calibri"/>
          <w:color w:val="000000"/>
        </w:rPr>
      </w:pPr>
      <w:r w:rsidRPr="00FF6E44">
        <w:rPr>
          <w:rFonts w:eastAsia="Calibri"/>
          <w:color w:val="000000"/>
        </w:rPr>
        <w:t>Podczas prowadzenia prac budowlanych i rozbiórkowych, zapewniona zostanie dostępność sorbentów. W przypadku wycieku substancji niebezpiecznych, zanieczyszczony grunt lub zużyty sorbent należy zebrać i przekazać uprawnionym odbiorcom odpadów.</w:t>
      </w:r>
    </w:p>
    <w:p w14:paraId="4591D016" w14:textId="0A88F2F6" w:rsidR="00ED5EFD" w:rsidRPr="00FF6E44" w:rsidRDefault="00ED5EFD" w:rsidP="00E139F8">
      <w:pPr>
        <w:autoSpaceDE w:val="0"/>
        <w:autoSpaceDN w:val="0"/>
        <w:adjustRightInd w:val="0"/>
        <w:spacing w:line="360" w:lineRule="auto"/>
        <w:ind w:firstLine="708"/>
        <w:jc w:val="both"/>
        <w:rPr>
          <w:rFonts w:eastAsia="Calibri"/>
          <w:color w:val="000000"/>
        </w:rPr>
      </w:pPr>
      <w:r w:rsidRPr="00FF6E44">
        <w:rPr>
          <w:rFonts w:eastAsia="Calibri"/>
          <w:color w:val="000000"/>
        </w:rPr>
        <w:t>Nie przewiduje się zmian z zakresu odprowadzania wód opadowych i roztopowych względem stanu obecnego.</w:t>
      </w:r>
    </w:p>
    <w:p w14:paraId="05E8C3EC" w14:textId="77777777" w:rsidR="00ED5EFD" w:rsidRPr="00FF6E44" w:rsidRDefault="00ED5EFD" w:rsidP="00E139F8">
      <w:pPr>
        <w:autoSpaceDE w:val="0"/>
        <w:autoSpaceDN w:val="0"/>
        <w:adjustRightInd w:val="0"/>
        <w:spacing w:line="360" w:lineRule="auto"/>
        <w:ind w:firstLine="708"/>
        <w:jc w:val="both"/>
        <w:rPr>
          <w:rFonts w:eastAsia="Calibri"/>
          <w:color w:val="000000"/>
        </w:rPr>
      </w:pPr>
      <w:r w:rsidRPr="00FF6E44">
        <w:rPr>
          <w:rFonts w:eastAsia="Calibri"/>
          <w:color w:val="000000"/>
        </w:rPr>
        <w:t>Na etapie realizacji zostaną wykorzystane przenośne toalety z bezodpływowym zbiornikiem na ścieki, których opróżnianiem zajmować się będzie specjalistyczna firma, posiadająca stosowne zezwolenie.</w:t>
      </w:r>
    </w:p>
    <w:p w14:paraId="4DB0E5BD" w14:textId="77777777" w:rsidR="00ED5EFD" w:rsidRPr="00FF6E44" w:rsidRDefault="00ED5EFD" w:rsidP="00E139F8">
      <w:pPr>
        <w:autoSpaceDE w:val="0"/>
        <w:autoSpaceDN w:val="0"/>
        <w:adjustRightInd w:val="0"/>
        <w:spacing w:line="360" w:lineRule="auto"/>
        <w:ind w:firstLine="708"/>
        <w:jc w:val="both"/>
        <w:rPr>
          <w:rFonts w:eastAsia="Calibri"/>
          <w:color w:val="000000"/>
        </w:rPr>
      </w:pPr>
      <w:r w:rsidRPr="00FF6E44">
        <w:rPr>
          <w:rFonts w:eastAsia="Calibri"/>
          <w:color w:val="000000"/>
        </w:rPr>
        <w:t>Zamierzenie nie wiąże się z wytwarzaniem ścieków przemysłowych, a niewielkie ilości wody użytej do przeprowadzenia prób szczelności zostaną wywiezione wozami asenizacyjnymi do oczyszczalni ścieków.</w:t>
      </w:r>
    </w:p>
    <w:p w14:paraId="166A558F" w14:textId="10AF4EBC" w:rsidR="00ED5EFD" w:rsidRPr="00FF6E44" w:rsidRDefault="00ED5EFD" w:rsidP="00E139F8">
      <w:pPr>
        <w:autoSpaceDE w:val="0"/>
        <w:autoSpaceDN w:val="0"/>
        <w:adjustRightInd w:val="0"/>
        <w:spacing w:line="360" w:lineRule="auto"/>
        <w:ind w:firstLine="708"/>
        <w:jc w:val="both"/>
        <w:rPr>
          <w:rFonts w:eastAsia="Calibri"/>
          <w:color w:val="000000"/>
        </w:rPr>
      </w:pPr>
      <w:r w:rsidRPr="00FF6E44">
        <w:rPr>
          <w:rFonts w:eastAsia="Calibri"/>
          <w:color w:val="000000"/>
        </w:rPr>
        <w:t>W związku z projektowanym zakresem prac, pol</w:t>
      </w:r>
      <w:r w:rsidR="00E139F8">
        <w:rPr>
          <w:rFonts w:eastAsia="Calibri"/>
          <w:color w:val="000000"/>
        </w:rPr>
        <w:t>egającym na wykonaniu wykopów o </w:t>
      </w:r>
      <w:r w:rsidRPr="00FF6E44">
        <w:rPr>
          <w:rFonts w:eastAsia="Calibri"/>
          <w:color w:val="000000"/>
        </w:rPr>
        <w:t>głębokości do l,6</w:t>
      </w:r>
      <w:r w:rsidR="00E139F8">
        <w:rPr>
          <w:rFonts w:eastAsia="Calibri"/>
          <w:color w:val="000000"/>
        </w:rPr>
        <w:t> </w:t>
      </w:r>
      <w:r w:rsidRPr="00FF6E44">
        <w:rPr>
          <w:rFonts w:eastAsia="Calibri"/>
          <w:color w:val="000000"/>
        </w:rPr>
        <w:t>m p.p.t., zakłada się, że może zajść konieczność ich tymczasowego odwaniania, ponieważ w wykonanych otworach geotechnicznych nawiercono zwierciadło wód g</w:t>
      </w:r>
      <w:r w:rsidR="00E139F8">
        <w:rPr>
          <w:rFonts w:eastAsia="Calibri"/>
          <w:color w:val="000000"/>
        </w:rPr>
        <w:t>runtowych na głębokości 1,2-1,4 </w:t>
      </w:r>
      <w:r w:rsidRPr="00FF6E44">
        <w:rPr>
          <w:rFonts w:eastAsia="Calibri"/>
          <w:color w:val="000000"/>
        </w:rPr>
        <w:t xml:space="preserve">m p.p.t. Przewiduje się wykorzystanie w tym celu pomp ręcznych lub spalinowych, a woda będzie wywożona beczkowozami do oczyszczalni ścieków. </w:t>
      </w:r>
    </w:p>
    <w:p w14:paraId="086116E2" w14:textId="77777777" w:rsidR="00ED5EFD" w:rsidRPr="00FF6E44" w:rsidRDefault="00ED5EFD" w:rsidP="00E139F8">
      <w:pPr>
        <w:autoSpaceDE w:val="0"/>
        <w:autoSpaceDN w:val="0"/>
        <w:adjustRightInd w:val="0"/>
        <w:spacing w:line="360" w:lineRule="auto"/>
        <w:jc w:val="both"/>
        <w:rPr>
          <w:rFonts w:eastAsia="Calibri"/>
          <w:color w:val="000000"/>
        </w:rPr>
      </w:pPr>
      <w:r w:rsidRPr="00FF6E44">
        <w:rPr>
          <w:rFonts w:eastAsia="Calibri"/>
          <w:color w:val="000000"/>
        </w:rPr>
        <w:t xml:space="preserve">Tym samym nie zostaną trwale naruszone istniejące warunki hydrogeologiczne, w tym warstwy </w:t>
      </w:r>
    </w:p>
    <w:p w14:paraId="0FB79DF8" w14:textId="77777777" w:rsidR="00ED5EFD" w:rsidRPr="00FF6E44" w:rsidRDefault="00ED5EFD" w:rsidP="00E139F8">
      <w:pPr>
        <w:autoSpaceDE w:val="0"/>
        <w:autoSpaceDN w:val="0"/>
        <w:adjustRightInd w:val="0"/>
        <w:spacing w:line="360" w:lineRule="auto"/>
        <w:jc w:val="both"/>
        <w:rPr>
          <w:rFonts w:eastAsia="Calibri"/>
          <w:color w:val="000000"/>
        </w:rPr>
      </w:pPr>
      <w:r w:rsidRPr="00FF6E44">
        <w:rPr>
          <w:rFonts w:eastAsia="Calibri"/>
          <w:color w:val="000000"/>
        </w:rPr>
        <w:t>wodonośne.</w:t>
      </w:r>
    </w:p>
    <w:p w14:paraId="6A2FF715" w14:textId="76D346AA" w:rsidR="00ED5EFD" w:rsidRPr="00FF6E44" w:rsidRDefault="00ED5EFD" w:rsidP="005C1012">
      <w:pPr>
        <w:autoSpaceDE w:val="0"/>
        <w:autoSpaceDN w:val="0"/>
        <w:adjustRightInd w:val="0"/>
        <w:spacing w:line="360" w:lineRule="auto"/>
        <w:ind w:firstLine="708"/>
        <w:jc w:val="both"/>
        <w:rPr>
          <w:rFonts w:eastAsia="Calibri"/>
          <w:color w:val="000000"/>
        </w:rPr>
      </w:pPr>
      <w:r w:rsidRPr="00FF6E44">
        <w:rPr>
          <w:rFonts w:eastAsia="Calibri"/>
          <w:color w:val="000000"/>
        </w:rPr>
        <w:t>Projekt nie wymaga wykonania przejść instalacji pod rzekami lub ciekami wodnymi.</w:t>
      </w:r>
      <w:r w:rsidR="005C1012">
        <w:rPr>
          <w:rFonts w:eastAsia="Calibri"/>
          <w:color w:val="000000"/>
        </w:rPr>
        <w:t xml:space="preserve"> </w:t>
      </w:r>
      <w:r w:rsidRPr="00FF6E44">
        <w:rPr>
          <w:rFonts w:eastAsia="Calibri"/>
          <w:color w:val="000000"/>
        </w:rPr>
        <w:t>Biorąc pod uwagę powyższe, zakres prowadzonych robót nie spowoduje zakłócenia lub zmiany przepływu wód powierzchniowych i podziemnych.</w:t>
      </w:r>
    </w:p>
    <w:p w14:paraId="4D26D06C" w14:textId="416913F4" w:rsidR="00ED5EFD" w:rsidRPr="00FF6E44" w:rsidRDefault="00ED5EFD" w:rsidP="00E139F8">
      <w:pPr>
        <w:autoSpaceDE w:val="0"/>
        <w:autoSpaceDN w:val="0"/>
        <w:adjustRightInd w:val="0"/>
        <w:spacing w:line="360" w:lineRule="auto"/>
        <w:ind w:firstLine="708"/>
        <w:jc w:val="both"/>
        <w:rPr>
          <w:rFonts w:eastAsia="Calibri"/>
          <w:color w:val="000000"/>
        </w:rPr>
      </w:pPr>
      <w:r w:rsidRPr="00FF6E44">
        <w:rPr>
          <w:rFonts w:eastAsia="Calibri"/>
          <w:color w:val="000000"/>
        </w:rPr>
        <w:t>W ramach zadania nie będą prowadzone pr</w:t>
      </w:r>
      <w:r w:rsidR="00E139F8">
        <w:rPr>
          <w:rFonts w:eastAsia="Calibri"/>
          <w:color w:val="000000"/>
        </w:rPr>
        <w:t xml:space="preserve">ace metodami </w:t>
      </w:r>
      <w:proofErr w:type="spellStart"/>
      <w:r w:rsidR="00E139F8">
        <w:rPr>
          <w:rFonts w:eastAsia="Calibri"/>
          <w:color w:val="000000"/>
        </w:rPr>
        <w:t>bezwykopowymi</w:t>
      </w:r>
      <w:proofErr w:type="spellEnd"/>
      <w:r w:rsidR="00E139F8">
        <w:rPr>
          <w:rFonts w:eastAsia="Calibri"/>
          <w:color w:val="000000"/>
        </w:rPr>
        <w:t>, np. </w:t>
      </w:r>
      <w:proofErr w:type="spellStart"/>
      <w:r w:rsidRPr="00FF6E44">
        <w:rPr>
          <w:rFonts w:eastAsia="Calibri"/>
          <w:color w:val="000000"/>
        </w:rPr>
        <w:t>przeciskiem</w:t>
      </w:r>
      <w:proofErr w:type="spellEnd"/>
      <w:r w:rsidRPr="00FF6E44">
        <w:rPr>
          <w:rFonts w:eastAsia="Calibri"/>
          <w:color w:val="000000"/>
        </w:rPr>
        <w:t xml:space="preserve"> lub przewiertem sterowanym.</w:t>
      </w:r>
    </w:p>
    <w:p w14:paraId="2F06BF0F" w14:textId="772F59A5" w:rsidR="00ED5EFD" w:rsidRPr="00FF6E44" w:rsidRDefault="00ED5EFD" w:rsidP="00E139F8">
      <w:pPr>
        <w:autoSpaceDE w:val="0"/>
        <w:autoSpaceDN w:val="0"/>
        <w:adjustRightInd w:val="0"/>
        <w:spacing w:line="360" w:lineRule="auto"/>
        <w:ind w:firstLine="708"/>
        <w:jc w:val="both"/>
        <w:rPr>
          <w:rFonts w:eastAsia="Calibri"/>
          <w:color w:val="000000"/>
        </w:rPr>
      </w:pPr>
      <w:r w:rsidRPr="00FF6E44">
        <w:rPr>
          <w:rFonts w:eastAsia="Calibri"/>
          <w:color w:val="000000"/>
        </w:rPr>
        <w:t>Z uwagi na rodzaj, zakres i lokalizację zamierzenia stwierdza się, że przy zastosowaniu rozwiązań opisanych w Kip, jego realizacja i eksploatacja nie wpłynie negatywnie na ryzyko nieosiągnięcia celów środowiskowych zawartych w Planie gospodarowania wodami na obszarze dorzecza Wisły. Omawiane zadanie pozostanie również bez wpływu na wyznaczone dla JCWP cele środowiskowe dotyczące zapewnienia drożności cieku dla migracji organizmów wodnych, ponieważ rzeka Wisła przepływa w odległości ponad 2 km, w związku z czym w jej obrębie nie będą prowadzone jakiekolwiek prace.</w:t>
      </w:r>
    </w:p>
    <w:p w14:paraId="446735BB" w14:textId="7EE36B9A" w:rsidR="00ED5EFD" w:rsidRPr="00FF6E44" w:rsidRDefault="00ED5EFD" w:rsidP="00E139F8">
      <w:pPr>
        <w:spacing w:line="360" w:lineRule="auto"/>
        <w:ind w:firstLine="708"/>
        <w:jc w:val="both"/>
        <w:rPr>
          <w:rFonts w:eastAsia="Calibri"/>
          <w:color w:val="000000"/>
        </w:rPr>
      </w:pPr>
      <w:r w:rsidRPr="00FF6E44">
        <w:rPr>
          <w:rFonts w:eastAsia="Calibri"/>
          <w:color w:val="000000"/>
        </w:rPr>
        <w:t>Przedsięwzięcie będzie realizowane poza obszarami chronionymi na podstawie ustawy z dnia 16 kwietnia 2004 r. o ochronie przyrody (Dz. U. z 2024 r., poz. 1478 ze zm.),</w:t>
      </w:r>
      <w:r w:rsidR="00E139F8">
        <w:rPr>
          <w:rFonts w:eastAsia="Calibri"/>
          <w:color w:val="000000"/>
        </w:rPr>
        <w:t xml:space="preserve"> </w:t>
      </w:r>
      <w:r w:rsidRPr="00FF6E44">
        <w:rPr>
          <w:rFonts w:eastAsia="Calibri"/>
          <w:color w:val="000000"/>
        </w:rPr>
        <w:t xml:space="preserve">w tym </w:t>
      </w:r>
      <w:r w:rsidRPr="00FF6E44">
        <w:rPr>
          <w:rFonts w:eastAsia="Calibri"/>
          <w:color w:val="000000"/>
        </w:rPr>
        <w:lastRenderedPageBreak/>
        <w:t>poza wyznaczonymi, mającymi znaczenie dla Wspólnoty i projektowanymi, przekazanymi do Komisji Europejskiej obszarami Natura 2000.</w:t>
      </w:r>
    </w:p>
    <w:p w14:paraId="46852E1C" w14:textId="77777777" w:rsidR="00ED5EFD" w:rsidRPr="00FF6E44" w:rsidRDefault="00ED5EFD" w:rsidP="00E139F8">
      <w:pPr>
        <w:spacing w:line="360" w:lineRule="auto"/>
        <w:ind w:firstLine="708"/>
        <w:jc w:val="both"/>
        <w:rPr>
          <w:rFonts w:eastAsia="Calibri"/>
          <w:color w:val="000000"/>
        </w:rPr>
      </w:pPr>
      <w:r w:rsidRPr="00FF6E44">
        <w:rPr>
          <w:rFonts w:eastAsia="Calibri"/>
          <w:color w:val="000000"/>
        </w:rPr>
        <w:t>Celem wyeliminowania ryzyka zabijania małych zwierząt, wskazano na konieczność kontrolowania wykopów każdorazowo przed podjęciem prac w ich obrębie.</w:t>
      </w:r>
    </w:p>
    <w:p w14:paraId="7E46C694" w14:textId="77777777" w:rsidR="00ED5EFD" w:rsidRPr="00FF6E44" w:rsidRDefault="00ED5EFD" w:rsidP="00E139F8">
      <w:pPr>
        <w:spacing w:line="360" w:lineRule="auto"/>
        <w:ind w:firstLine="708"/>
        <w:jc w:val="both"/>
        <w:rPr>
          <w:rFonts w:eastAsia="Calibri"/>
          <w:color w:val="000000"/>
        </w:rPr>
      </w:pPr>
      <w:r w:rsidRPr="00FF6E44">
        <w:rPr>
          <w:rFonts w:eastAsia="Calibri"/>
          <w:color w:val="000000"/>
        </w:rPr>
        <w:t>Ponadto, dla wykluczenia zagrożenia niszczenia lęgów gatunków chronionych ptaków, prace związane z wycinką drzew należy prowadzić poza okresem lęgowym ptaków lub po potwierdzeniu braku lęgów przez specjalistę ornitologa.</w:t>
      </w:r>
    </w:p>
    <w:p w14:paraId="7C3D16DF" w14:textId="77777777" w:rsidR="00ED5EFD" w:rsidRPr="00FF6E44" w:rsidRDefault="00ED5EFD" w:rsidP="00E139F8">
      <w:pPr>
        <w:spacing w:line="360" w:lineRule="auto"/>
        <w:ind w:firstLine="708"/>
        <w:jc w:val="both"/>
        <w:rPr>
          <w:rFonts w:eastAsia="Calibri"/>
          <w:color w:val="000000"/>
        </w:rPr>
      </w:pPr>
      <w:r w:rsidRPr="00FF6E44">
        <w:rPr>
          <w:rFonts w:eastAsia="Calibri"/>
          <w:color w:val="000000"/>
        </w:rPr>
        <w:t>Na etapie realizacji inwestycji dopuszcza się usunięcie 5 sztuk drzew, dlatego w ramach kompensacji przyrodniczej nasadzonych zostanie minimum 5 sztuk drzew gatunków rodzimych. Drzewa pozostające w zasięgu prac i nieprzeznaczone do wycinki zostaną zabezpieczone przed ich uszkodzeniem.</w:t>
      </w:r>
    </w:p>
    <w:p w14:paraId="6ACC59F9" w14:textId="2B5BE09A" w:rsidR="00ED5EFD" w:rsidRPr="00FF6E44" w:rsidRDefault="00ED5EFD" w:rsidP="005C1012">
      <w:pPr>
        <w:spacing w:line="360" w:lineRule="auto"/>
        <w:ind w:firstLine="708"/>
        <w:jc w:val="both"/>
        <w:rPr>
          <w:rFonts w:eastAsia="Calibri"/>
          <w:color w:val="000000"/>
        </w:rPr>
      </w:pPr>
      <w:r w:rsidRPr="00FF6E44">
        <w:rPr>
          <w:rFonts w:eastAsia="Calibri"/>
          <w:color w:val="000000"/>
        </w:rPr>
        <w:t xml:space="preserve">Na podstawie przeprowadzonej analizy przedłożonej dokumentacji, w tym Kip, ustalono, że realizacja i eksploatacja zamierzenia nie będzie skutkować niekorzystnym wpływem na środowisko przyrodnicze i krajobraz, a przyjęte działania minimalizujące wyeliminują zidentyfikowane zagrożenia względem stwierdzonych elementów środowiska </w:t>
      </w:r>
      <w:r w:rsidR="005C1012">
        <w:rPr>
          <w:rFonts w:eastAsia="Calibri"/>
          <w:color w:val="000000"/>
        </w:rPr>
        <w:t xml:space="preserve"> </w:t>
      </w:r>
      <w:r w:rsidRPr="00FF6E44">
        <w:rPr>
          <w:rFonts w:eastAsia="Calibri"/>
          <w:color w:val="000000"/>
        </w:rPr>
        <w:t>przyrodniczego.</w:t>
      </w:r>
    </w:p>
    <w:p w14:paraId="52B0F861" w14:textId="77777777" w:rsidR="00293AC6" w:rsidRDefault="00ED5EFD" w:rsidP="00E139F8">
      <w:pPr>
        <w:spacing w:line="360" w:lineRule="auto"/>
        <w:ind w:firstLine="708"/>
        <w:jc w:val="both"/>
        <w:rPr>
          <w:rFonts w:eastAsia="Calibri"/>
          <w:color w:val="000000"/>
        </w:rPr>
      </w:pPr>
      <w:r w:rsidRPr="00FF6E44">
        <w:rPr>
          <w:rFonts w:eastAsia="Calibri"/>
          <w:color w:val="000000"/>
        </w:rPr>
        <w:t>Jednocześnie informuję, że w przypadku jeśli skutkiem robót budowlanych bądź innych prac związanych z realizacją zamierzenia będzie podjęcie czynności objętych zakazami względem gatunków chronionych zwierząt, roślin oraz grzybów, wynikającymi z art. 51 i art. 52 ustawy z dnia 16 kwietnia 20</w:t>
      </w:r>
      <w:r w:rsidR="00293AC6">
        <w:rPr>
          <w:rFonts w:eastAsia="Calibri"/>
          <w:color w:val="000000"/>
        </w:rPr>
        <w:t>04 r. o ochronie przyrody, np.:</w:t>
      </w:r>
    </w:p>
    <w:p w14:paraId="6583EEE4" w14:textId="77777777" w:rsidR="00293AC6" w:rsidRDefault="00ED5EFD" w:rsidP="00E139F8">
      <w:pPr>
        <w:spacing w:line="360" w:lineRule="auto"/>
        <w:ind w:firstLine="708"/>
        <w:jc w:val="both"/>
        <w:rPr>
          <w:rFonts w:eastAsia="Calibri"/>
          <w:color w:val="000000"/>
        </w:rPr>
      </w:pPr>
      <w:r w:rsidRPr="00FF6E44">
        <w:rPr>
          <w:rFonts w:eastAsia="Calibri"/>
          <w:color w:val="000000"/>
        </w:rPr>
        <w:t>- w odniesieniu do zwie</w:t>
      </w:r>
      <w:r w:rsidR="00293AC6">
        <w:rPr>
          <w:rFonts w:eastAsia="Calibri"/>
          <w:color w:val="000000"/>
        </w:rPr>
        <w:t>rząt objętych ochroną gatunkową</w:t>
      </w:r>
    </w:p>
    <w:p w14:paraId="012FE7AC" w14:textId="77777777" w:rsidR="00293AC6" w:rsidRDefault="00ED5EFD" w:rsidP="00E139F8">
      <w:pPr>
        <w:spacing w:line="360" w:lineRule="auto"/>
        <w:ind w:firstLine="708"/>
        <w:jc w:val="both"/>
        <w:rPr>
          <w:rFonts w:eastAsia="Calibri"/>
          <w:color w:val="000000"/>
        </w:rPr>
      </w:pPr>
      <w:r w:rsidRPr="00FF6E44">
        <w:rPr>
          <w:rFonts w:eastAsia="Calibri"/>
          <w:color w:val="000000"/>
        </w:rPr>
        <w:t>- niszczenie ich siedlisk lub ostoi, będących obszarem rozrodu, wychowu młodych, odpoczynku, migracji lub żerowania, jak również niszczenie, usuwanie lub uszkadzanie gniazd, mrowisk, nor, legowisk, żeremi, tam, tarlisk,</w:t>
      </w:r>
      <w:r w:rsidR="00293AC6">
        <w:rPr>
          <w:rFonts w:eastAsia="Calibri"/>
          <w:color w:val="000000"/>
        </w:rPr>
        <w:t xml:space="preserve"> zimowisk lub innych schronień,</w:t>
      </w:r>
    </w:p>
    <w:p w14:paraId="1992380E" w14:textId="77777777" w:rsidR="00293AC6" w:rsidRDefault="00ED5EFD" w:rsidP="00E139F8">
      <w:pPr>
        <w:spacing w:line="360" w:lineRule="auto"/>
        <w:ind w:firstLine="708"/>
        <w:jc w:val="both"/>
        <w:rPr>
          <w:rFonts w:eastAsia="Calibri"/>
          <w:color w:val="000000"/>
        </w:rPr>
      </w:pPr>
      <w:r w:rsidRPr="00FF6E44">
        <w:rPr>
          <w:rFonts w:eastAsia="Calibri"/>
          <w:color w:val="000000"/>
        </w:rPr>
        <w:t xml:space="preserve">- w </w:t>
      </w:r>
      <w:r w:rsidR="00293AC6">
        <w:rPr>
          <w:rFonts w:eastAsia="Calibri"/>
          <w:color w:val="000000"/>
        </w:rPr>
        <w:t>odniesieniu do grzybów i roślin</w:t>
      </w:r>
    </w:p>
    <w:p w14:paraId="3CA4836B" w14:textId="197D30C7" w:rsidR="00ED5EFD" w:rsidRPr="00FF6E44" w:rsidRDefault="00ED5EFD" w:rsidP="00E139F8">
      <w:pPr>
        <w:spacing w:line="360" w:lineRule="auto"/>
        <w:ind w:firstLine="708"/>
        <w:jc w:val="both"/>
        <w:rPr>
          <w:rFonts w:eastAsia="Calibri"/>
          <w:color w:val="000000"/>
        </w:rPr>
      </w:pPr>
      <w:r w:rsidRPr="00FF6E44">
        <w:rPr>
          <w:rFonts w:eastAsia="Calibri"/>
          <w:color w:val="000000"/>
        </w:rPr>
        <w:t>- umyślne niszczenie osobników oraz niszczenie siedlisk lub ostoi roślin i grzybów, Inwestor lub Wykonawca są zobowiązani do uzyskania zgody na wykonania czynności podlegających zakazom na zasadach określonych w art. 56 ustawy z dnia 16 kwietnia 2004 r. o ochronie przyrody.</w:t>
      </w:r>
    </w:p>
    <w:p w14:paraId="0E527152" w14:textId="77777777" w:rsidR="00ED5EFD" w:rsidRPr="00FF6E44" w:rsidRDefault="00ED5EFD" w:rsidP="00FF6E44">
      <w:pPr>
        <w:spacing w:line="360" w:lineRule="auto"/>
        <w:ind w:firstLine="708"/>
        <w:jc w:val="both"/>
        <w:rPr>
          <w:rFonts w:eastAsia="Calibri"/>
          <w:color w:val="000000"/>
        </w:rPr>
      </w:pPr>
      <w:r w:rsidRPr="00FF6E44">
        <w:rPr>
          <w:rFonts w:eastAsia="Calibri"/>
          <w:color w:val="000000"/>
        </w:rPr>
        <w:t>Przedsięwzięcie, ze względu na swój lokalny zasięg, nie wiąże się z oddziaływaniem transgranicznym.</w:t>
      </w:r>
    </w:p>
    <w:p w14:paraId="1A5B4C0C" w14:textId="77777777" w:rsidR="0079769F" w:rsidRDefault="00F47877" w:rsidP="00522705">
      <w:pPr>
        <w:spacing w:line="360" w:lineRule="auto"/>
        <w:ind w:firstLine="708"/>
        <w:jc w:val="both"/>
        <w:rPr>
          <w:color w:val="000000"/>
        </w:rPr>
      </w:pPr>
      <w:r w:rsidRPr="00FF6E44">
        <w:rPr>
          <w:color w:val="000000"/>
        </w:rPr>
        <w:t xml:space="preserve">Po przeanalizowaniu przedłożonych materiałów w kontekście kryteriów, o których mowa w art. 63 ust. 1 ustawy ooś, uwzględniając charakter planowanego przedsięwzięcia, jego usytuowanie oraz rodzaj i skalę możliwego oddziaływania, a także po zasięgnięciu opinii </w:t>
      </w:r>
      <w:r w:rsidRPr="00FF6E44">
        <w:rPr>
          <w:color w:val="000000"/>
        </w:rPr>
        <w:lastRenderedPageBreak/>
        <w:t>organów współdziałających, tutejszy Organ nie stwierdził konieczności przeprowadzenia dla przedmiotowego przedsięwzięcia oceny oddziaływania na środowisko, a tym samym sporz</w:t>
      </w:r>
      <w:r w:rsidR="00D44C57" w:rsidRPr="00FF6E44">
        <w:rPr>
          <w:color w:val="000000"/>
        </w:rPr>
        <w:t>ądzenia raportu o oddziaływaniu</w:t>
      </w:r>
      <w:r w:rsidRPr="00FF6E44">
        <w:rPr>
          <w:color w:val="000000"/>
        </w:rPr>
        <w:t xml:space="preserve"> na środowisko. Nałożenie obowiązku przeprowadzenia oceny oddziaływania na środowisko planowanego przedsięwzięcia nie skutkowałoby uszczegółowieniem opisu oddziaływania na środowisko.</w:t>
      </w:r>
    </w:p>
    <w:p w14:paraId="234AE391" w14:textId="64326FE8" w:rsidR="00525DA4" w:rsidRDefault="00AB144E" w:rsidP="00522705">
      <w:pPr>
        <w:spacing w:line="360" w:lineRule="auto"/>
        <w:ind w:firstLine="708"/>
        <w:jc w:val="both"/>
        <w:rPr>
          <w:color w:val="000000"/>
        </w:rPr>
      </w:pPr>
      <w:r w:rsidRPr="00AB144E">
        <w:rPr>
          <w:color w:val="000000"/>
        </w:rPr>
        <w:t>Określenie warunków eksploatacji przedsięwzięcia</w:t>
      </w:r>
      <w:r>
        <w:rPr>
          <w:color w:val="000000"/>
        </w:rPr>
        <w:t xml:space="preserve"> koniecznych do uwzględnienia w </w:t>
      </w:r>
      <w:r w:rsidRPr="00AB144E">
        <w:rPr>
          <w:color w:val="000000"/>
        </w:rPr>
        <w:t xml:space="preserve">decyzji o środowiskowych uwarunkowaniach, zawartych w sentencji przedmiotowej </w:t>
      </w:r>
      <w:r>
        <w:rPr>
          <w:color w:val="000000"/>
        </w:rPr>
        <w:t>decyzji</w:t>
      </w:r>
      <w:r w:rsidRPr="00AB144E">
        <w:rPr>
          <w:color w:val="000000"/>
        </w:rPr>
        <w:t xml:space="preserve"> wynika z potrzeby ograniczenia uciążliwości związanych z emisją hałasu, zanieczyszczeń powietrza oraz ochroną środowiska przyrodniczeg</w:t>
      </w:r>
      <w:r w:rsidR="00525DA4">
        <w:rPr>
          <w:color w:val="000000"/>
        </w:rPr>
        <w:t>o. Wskazane warunki są zgodne z </w:t>
      </w:r>
      <w:r w:rsidRPr="00AB144E">
        <w:rPr>
          <w:color w:val="000000"/>
        </w:rPr>
        <w:t>rozwiązaniami zaproponowanymi w Kip.</w:t>
      </w:r>
    </w:p>
    <w:p w14:paraId="78B166D3" w14:textId="5A380397" w:rsidR="00AB144E" w:rsidRDefault="00AB144E" w:rsidP="00522705">
      <w:pPr>
        <w:spacing w:line="360" w:lineRule="auto"/>
        <w:ind w:firstLine="708"/>
        <w:jc w:val="both"/>
        <w:rPr>
          <w:color w:val="000000"/>
        </w:rPr>
      </w:pPr>
      <w:r w:rsidRPr="00AB144E">
        <w:rPr>
          <w:color w:val="000000"/>
        </w:rPr>
        <w:t xml:space="preserve">Biorąc pod uwagę powyższe uwarunkowania stwierdzono, że realizacja przedmiotowego przedsięwzięcia, przy zachowaniu </w:t>
      </w:r>
      <w:r w:rsidR="00525DA4">
        <w:rPr>
          <w:color w:val="000000"/>
        </w:rPr>
        <w:t>innych warunków określonych w </w:t>
      </w:r>
      <w:r w:rsidRPr="00AB144E">
        <w:rPr>
          <w:color w:val="000000"/>
        </w:rPr>
        <w:t>przepisach prawa, nie powinna znacząco oddziaływać na środowisko naturalne oraz zdrowie i życie ludzkie. Uznano, iż zastosowanie zaproponowanych w przedłożonej uzupełnionej KIP, rozwiązań technicznych, technologicznych i organizacyjnych, zapewni ochronę środowiska na etapie realizacji i eksploatacji zadania.</w:t>
      </w:r>
    </w:p>
    <w:p w14:paraId="59B373F7" w14:textId="6911C2EE" w:rsidR="003A6C40" w:rsidRPr="00FF6E44" w:rsidRDefault="003A6C40" w:rsidP="00522705">
      <w:pPr>
        <w:spacing w:line="360" w:lineRule="auto"/>
        <w:ind w:firstLine="708"/>
        <w:jc w:val="both"/>
        <w:rPr>
          <w:color w:val="000000"/>
        </w:rPr>
      </w:pPr>
      <w:r w:rsidRPr="00FF6E44">
        <w:rPr>
          <w:color w:val="000000"/>
        </w:rPr>
        <w:t>Mając na uwadze zapisy art. 79 ust. 1 ustawy ooś, uznano, iż nie zachodzi konieczność zapewnienia możliwości udziału społeczeństwa w postępowaniu, ponieważ w jego ramach nie przeprowadza się oceny oddziaływania przedsięwzięcia na środowisko.</w:t>
      </w:r>
    </w:p>
    <w:p w14:paraId="274AA5B5" w14:textId="06F9F383" w:rsidR="00D44C57" w:rsidRPr="00FF6E44" w:rsidRDefault="00942696" w:rsidP="00522705">
      <w:pPr>
        <w:spacing w:line="360" w:lineRule="auto"/>
        <w:ind w:firstLine="708"/>
        <w:jc w:val="both"/>
        <w:rPr>
          <w:color w:val="000000"/>
        </w:rPr>
      </w:pPr>
      <w:r w:rsidRPr="00FF6E44">
        <w:rPr>
          <w:color w:val="000000"/>
        </w:rPr>
        <w:t>Organ, analizując zebraną w sprawie dokumentację, a tym samym potencjalne oddziaływanie przedsięwzięcia na środowisko, wziął pod uwagę charakter</w:t>
      </w:r>
      <w:r w:rsidR="00504D31" w:rsidRPr="00FF6E44">
        <w:rPr>
          <w:color w:val="000000"/>
        </w:rPr>
        <w:t>, skalę</w:t>
      </w:r>
      <w:r w:rsidRPr="00FF6E44">
        <w:rPr>
          <w:color w:val="000000"/>
        </w:rPr>
        <w:t xml:space="preserve"> i usytuowanie planowanego przedsięwzięcia</w:t>
      </w:r>
      <w:r w:rsidR="00D44C57" w:rsidRPr="00FF6E44">
        <w:rPr>
          <w:color w:val="000000"/>
        </w:rPr>
        <w:t xml:space="preserve"> oraz zaproponowane przez Wnioskodawcę w przedłożonej uzupełnionej KIP rozwiązania techniczne, technologiczne i organizacyjne, które mają zapewnić ochronę środowiska na etapie realizacji i eksploatacji zadania.</w:t>
      </w:r>
    </w:p>
    <w:p w14:paraId="45DCAAF1" w14:textId="57AF7002" w:rsidR="00D25C1B" w:rsidRPr="00FF6E44" w:rsidRDefault="00A15579" w:rsidP="00522705">
      <w:pPr>
        <w:spacing w:line="360" w:lineRule="auto"/>
        <w:ind w:firstLine="708"/>
        <w:jc w:val="both"/>
      </w:pPr>
      <w:r w:rsidRPr="00FF6E44">
        <w:t xml:space="preserve">Przed wydaniem decyzji Burmistrz Solca Kujawskiego umożliwił stronom postępowania, obwieszczeniem </w:t>
      </w:r>
      <w:r w:rsidR="0092012B" w:rsidRPr="00FF6E44">
        <w:t>ROŚiR.6220.1.</w:t>
      </w:r>
      <w:r w:rsidR="00630DC3">
        <w:t>7</w:t>
      </w:r>
      <w:r w:rsidR="0092012B" w:rsidRPr="00FF6E44">
        <w:t xml:space="preserve">.2024 </w:t>
      </w:r>
      <w:r w:rsidRPr="00FF6E44">
        <w:t xml:space="preserve">z dnia </w:t>
      </w:r>
      <w:r w:rsidR="00630DC3">
        <w:t xml:space="preserve">12 maja </w:t>
      </w:r>
      <w:r w:rsidRPr="00FF6E44">
        <w:t>202</w:t>
      </w:r>
      <w:r w:rsidR="00D460B2" w:rsidRPr="00FF6E44">
        <w:t>5</w:t>
      </w:r>
      <w:r w:rsidRPr="00FF6E44">
        <w:t xml:space="preserve"> r. wypowiedzenie się co do zebranych dowodów, materiałów i zgłoszonych żądań na podstawie art. 49 </w:t>
      </w:r>
      <w:r w:rsidR="00AE6283">
        <w:t>K</w:t>
      </w:r>
      <w:r w:rsidRPr="00FF6E44">
        <w:t>pa</w:t>
      </w:r>
      <w:r w:rsidR="00942696" w:rsidRPr="00FF6E44">
        <w:t xml:space="preserve"> w</w:t>
      </w:r>
      <w:r w:rsidR="009B49D6">
        <w:t> </w:t>
      </w:r>
      <w:r w:rsidR="00942696" w:rsidRPr="00FF6E44">
        <w:t xml:space="preserve">terminie </w:t>
      </w:r>
      <w:r w:rsidR="00A20CE6" w:rsidRPr="00FF6E44">
        <w:t>siedmiu</w:t>
      </w:r>
      <w:r w:rsidR="00942696" w:rsidRPr="00FF6E44">
        <w:t xml:space="preserve"> dni od dnia skute</w:t>
      </w:r>
      <w:r w:rsidR="0092012B" w:rsidRPr="00FF6E44">
        <w:t xml:space="preserve">cznego doręczenia zawiadomienia. </w:t>
      </w:r>
      <w:r w:rsidRPr="00FF6E44">
        <w:t>W wyznaczonym wyżej terminie strony nie skorzyst</w:t>
      </w:r>
      <w:r w:rsidR="00D25C1B" w:rsidRPr="00FF6E44">
        <w:t>ały z przysługującego im prawa.</w:t>
      </w:r>
    </w:p>
    <w:p w14:paraId="337EBF86" w14:textId="77777777" w:rsidR="00522705" w:rsidRDefault="00A15579" w:rsidP="00522705">
      <w:pPr>
        <w:spacing w:line="360" w:lineRule="auto"/>
        <w:ind w:firstLine="708"/>
        <w:jc w:val="both"/>
      </w:pPr>
      <w:r w:rsidRPr="00FF6E44">
        <w:t>Podczas całego postępowania administracyjnego w wyznaczonych terminach żadna ze stron postępowania, jak również Organizacje Ekologiczne</w:t>
      </w:r>
      <w:r w:rsidR="00942696" w:rsidRPr="00FF6E44">
        <w:t>,</w:t>
      </w:r>
      <w:r w:rsidRPr="00FF6E44">
        <w:t xml:space="preserve"> nie złożyły żadnych uwag ani wniosków.</w:t>
      </w:r>
    </w:p>
    <w:p w14:paraId="24BD9F9A" w14:textId="20864E86" w:rsidR="00CF4C81" w:rsidRPr="00FF6E44" w:rsidRDefault="00942696" w:rsidP="00FF6E44">
      <w:pPr>
        <w:spacing w:before="240" w:line="360" w:lineRule="auto"/>
        <w:ind w:firstLine="708"/>
        <w:jc w:val="both"/>
        <w:rPr>
          <w:color w:val="000000"/>
        </w:rPr>
      </w:pPr>
      <w:r w:rsidRPr="00FF6E44">
        <w:rPr>
          <w:color w:val="000000"/>
        </w:rPr>
        <w:t>Biorąc pod uwagę powyższe, p</w:t>
      </w:r>
      <w:r w:rsidR="009A527A" w:rsidRPr="00FF6E44">
        <w:rPr>
          <w:rFonts w:eastAsia="Arial Unicode MS"/>
          <w:color w:val="000000"/>
          <w:lang w:eastAsia="ar-SA"/>
        </w:rPr>
        <w:t>ostanowiono jak w sentencji.</w:t>
      </w:r>
    </w:p>
    <w:p w14:paraId="2E36FFC4" w14:textId="4FB78493" w:rsidR="0043617E" w:rsidRPr="00FF6E44" w:rsidRDefault="00CF4C81" w:rsidP="00522705">
      <w:pPr>
        <w:widowControl w:val="0"/>
        <w:suppressAutoHyphens/>
        <w:spacing w:before="120" w:after="240" w:line="360" w:lineRule="auto"/>
        <w:ind w:firstLine="708"/>
        <w:jc w:val="both"/>
        <w:rPr>
          <w:b/>
          <w:spacing w:val="20"/>
        </w:rPr>
      </w:pPr>
      <w:r w:rsidRPr="00FF6E44">
        <w:rPr>
          <w:rFonts w:eastAsia="Arial Unicode MS"/>
          <w:color w:val="000000"/>
          <w:lang w:eastAsia="ar-SA"/>
        </w:rPr>
        <w:lastRenderedPageBreak/>
        <w:t>Zgodnie z art. 85 ust. 3 ustawy ooś, informacj</w:t>
      </w:r>
      <w:r w:rsidR="00C2686A" w:rsidRPr="00FF6E44">
        <w:rPr>
          <w:rFonts w:eastAsia="Arial Unicode MS"/>
          <w:color w:val="000000"/>
          <w:lang w:eastAsia="ar-SA"/>
        </w:rPr>
        <w:t>ę</w:t>
      </w:r>
      <w:r w:rsidRPr="00FF6E44">
        <w:rPr>
          <w:rFonts w:eastAsia="Arial Unicode MS"/>
          <w:color w:val="000000"/>
          <w:lang w:eastAsia="ar-SA"/>
        </w:rPr>
        <w:t xml:space="preserve"> o wydanej decyzji oraz o możliwości zapoznania się z jej treścią i z dokumentacją sprawy, podaje się do publicznej wiadomości poprzez zamieszczenie na tablicach ogłoszeń w siedzibie tut. organu oraz na stronie Biuletynu Informacji Publicznej.</w:t>
      </w:r>
    </w:p>
    <w:p w14:paraId="1AAA4F65" w14:textId="6632EA21" w:rsidR="007A6DCA" w:rsidRPr="00FF6E44" w:rsidRDefault="00CF4C81" w:rsidP="00FF6E44">
      <w:pPr>
        <w:spacing w:line="360" w:lineRule="auto"/>
        <w:jc w:val="center"/>
        <w:rPr>
          <w:b/>
        </w:rPr>
      </w:pPr>
      <w:r w:rsidRPr="00FF6E44">
        <w:rPr>
          <w:b/>
          <w:spacing w:val="20"/>
        </w:rPr>
        <w:t>POUCZENIE</w:t>
      </w:r>
    </w:p>
    <w:p w14:paraId="166C2228" w14:textId="77777777" w:rsidR="00CF4C81" w:rsidRPr="00FF6E44" w:rsidRDefault="00CF4C81" w:rsidP="00FF6E44">
      <w:pPr>
        <w:spacing w:line="360" w:lineRule="auto"/>
        <w:ind w:firstLine="708"/>
        <w:jc w:val="both"/>
        <w:rPr>
          <w:lang w:val="x-none" w:eastAsia="x-none"/>
        </w:rPr>
      </w:pPr>
      <w:r w:rsidRPr="00FF6E44">
        <w:rPr>
          <w:lang w:val="x-none" w:eastAsia="x-none"/>
        </w:rPr>
        <w:t>Od niniejszej decyzji służy stronom odwołanie do Samorządowego Kolegium Odwoławczego w Bydgoszczy, za pośrednictwem Burmistrza Solca Kujawskiego, w terminie 14 dni od dnia jej doręczenia.</w:t>
      </w:r>
    </w:p>
    <w:p w14:paraId="4D671320" w14:textId="251AD20C" w:rsidR="00CF4C81" w:rsidRPr="00FF6E44" w:rsidRDefault="00CF4C81" w:rsidP="00FF6E44">
      <w:pPr>
        <w:spacing w:line="360" w:lineRule="auto"/>
        <w:ind w:firstLine="708"/>
        <w:jc w:val="both"/>
        <w:rPr>
          <w:iCs/>
        </w:rPr>
      </w:pPr>
      <w:r w:rsidRPr="00FF6E44">
        <w:rPr>
          <w:iCs/>
        </w:rPr>
        <w:t>W trakcie biegu terminu do wniesienia odwołania strona może zrzec się prawa do wniesienia odwołania wobec organu administracji publicznej, który wydał decyzję. Z dniem doręczenia Burmistrzowi Solca Kujawskiego oświadczenia o zrzeczeniu się prawa do wniesienia odwołania przez ostatnią ze stron postępowania, decyzja staje się ostateczna i</w:t>
      </w:r>
      <w:r w:rsidR="00CE73E8" w:rsidRPr="00FF6E44">
        <w:rPr>
          <w:iCs/>
        </w:rPr>
        <w:t> </w:t>
      </w:r>
      <w:r w:rsidRPr="00FF6E44">
        <w:rPr>
          <w:iCs/>
        </w:rPr>
        <w:t>prawomocna, co oznacza, iż decyzja podlega natychmiastowemu wykonaniu i brak jest możliwości zaskarżenia decyzji do Wojewódzkiego Sądu</w:t>
      </w:r>
      <w:r w:rsidR="00FE190D" w:rsidRPr="00FF6E44">
        <w:rPr>
          <w:iCs/>
        </w:rPr>
        <w:t xml:space="preserve"> Administracyjnego (art. 127a </w:t>
      </w:r>
      <w:r w:rsidR="006E0081" w:rsidRPr="006E0081">
        <w:rPr>
          <w:i/>
          <w:iCs/>
        </w:rPr>
        <w:t>K</w:t>
      </w:r>
      <w:r w:rsidR="00FE190D" w:rsidRPr="00FF6E44">
        <w:rPr>
          <w:i/>
          <w:iCs/>
        </w:rPr>
        <w:t>pa</w:t>
      </w:r>
      <w:r w:rsidRPr="00FF6E44">
        <w:rPr>
          <w:iCs/>
        </w:rPr>
        <w:t>). Nie jest możliwe skuteczne cofnięcie oświadczenia o zrzeczeniu się</w:t>
      </w:r>
      <w:r w:rsidR="00A73E42" w:rsidRPr="00FF6E44">
        <w:rPr>
          <w:iCs/>
        </w:rPr>
        <w:t xml:space="preserve"> prawa do wniesienia odwołania.</w:t>
      </w:r>
    </w:p>
    <w:p w14:paraId="33114FCE" w14:textId="77777777" w:rsidR="00A73E42" w:rsidRPr="00FF6E44" w:rsidRDefault="00A73E42" w:rsidP="00FF6E44">
      <w:pPr>
        <w:spacing w:line="360" w:lineRule="auto"/>
        <w:ind w:firstLine="708"/>
        <w:jc w:val="both"/>
      </w:pPr>
    </w:p>
    <w:p w14:paraId="6CD4055D" w14:textId="6243D800" w:rsidR="00FE190D" w:rsidRPr="00FF6E44" w:rsidRDefault="00CF4C81" w:rsidP="00FF6E44">
      <w:pPr>
        <w:spacing w:line="360" w:lineRule="auto"/>
        <w:ind w:firstLine="708"/>
        <w:jc w:val="both"/>
      </w:pPr>
      <w:r w:rsidRPr="00FF6E44">
        <w:t xml:space="preserve">Zgodnie z art. 72 ust. 3 ustawy </w:t>
      </w:r>
      <w:r w:rsidR="00FE190D" w:rsidRPr="00FF6E44">
        <w:t>ooś</w:t>
      </w:r>
      <w:r w:rsidRPr="00FF6E44">
        <w:t xml:space="preserve"> decyzję o</w:t>
      </w:r>
      <w:r w:rsidR="00CE73E8" w:rsidRPr="00FF6E44">
        <w:t> </w:t>
      </w:r>
      <w:r w:rsidRPr="00FF6E44">
        <w:t xml:space="preserve">środowiskowych uwarunkowaniach dołącza się do wniosku o wydanie decyzji, o których mowa w art. 72 ust. </w:t>
      </w:r>
      <w:r w:rsidR="00C2686A" w:rsidRPr="00FF6E44">
        <w:t>1 ww. ustawy oraz zgłoszenia, o </w:t>
      </w:r>
      <w:r w:rsidRPr="00FF6E44">
        <w:t xml:space="preserve">którym mowa w art. 72 ust. 1a ustawy, przy czym złożenie tego wniosku lub dokonanie zgłoszenia powinno nastąpić w terminie 6 </w:t>
      </w:r>
      <w:r w:rsidR="00FC23FD" w:rsidRPr="00FF6E44">
        <w:t>lat od dnia, w którym decyzja o </w:t>
      </w:r>
      <w:r w:rsidRPr="00FF6E44">
        <w:t>środowiskowych uwarunkowaniach stała się ostateczna.</w:t>
      </w:r>
    </w:p>
    <w:p w14:paraId="3043D6F6" w14:textId="1A93E9F0" w:rsidR="006E30FE" w:rsidRPr="00FF6E44" w:rsidRDefault="006E30FE" w:rsidP="00FF6E44">
      <w:pPr>
        <w:spacing w:line="360" w:lineRule="auto"/>
        <w:ind w:firstLine="708"/>
        <w:jc w:val="both"/>
      </w:pPr>
      <w:r w:rsidRPr="00FF6E44">
        <w:t>W sytuacji nagłego wystąpienia szkody w środowisku lub bezpośredniego zagrożenia szkodą w środowisku należy postępować zgodnie z obowiązującymi p</w:t>
      </w:r>
      <w:r w:rsidR="00B531BA" w:rsidRPr="00FF6E44">
        <w:t>rzepisami, tj. ustawą z</w:t>
      </w:r>
      <w:r w:rsidR="009B49D6">
        <w:t> </w:t>
      </w:r>
      <w:r w:rsidR="00B531BA" w:rsidRPr="00FF6E44">
        <w:t>dnia 13 </w:t>
      </w:r>
      <w:r w:rsidRPr="00FF6E44">
        <w:t>kwietnia 2007 r. o zapobieganiu szkodom w środo</w:t>
      </w:r>
      <w:r w:rsidR="009B49D6">
        <w:t>wisku i ich naprawie  (Dz. U. z </w:t>
      </w:r>
      <w:r w:rsidRPr="00FF6E44">
        <w:t>2020 r., poz. 2187).</w:t>
      </w:r>
    </w:p>
    <w:p w14:paraId="56042E22" w14:textId="77777777" w:rsidR="00E84E19" w:rsidRPr="00FF6E44" w:rsidRDefault="00E84E19" w:rsidP="00FF6E44">
      <w:pPr>
        <w:spacing w:line="360" w:lineRule="auto"/>
        <w:jc w:val="both"/>
      </w:pPr>
    </w:p>
    <w:p w14:paraId="682E76D1" w14:textId="77777777" w:rsidR="00D25C1B" w:rsidRPr="00FF6E44" w:rsidRDefault="00D25C1B" w:rsidP="00FF6E44">
      <w:pPr>
        <w:spacing w:line="360" w:lineRule="auto"/>
        <w:jc w:val="both"/>
      </w:pPr>
    </w:p>
    <w:p w14:paraId="7B22377F" w14:textId="77777777" w:rsidR="00CC39B3" w:rsidRPr="00FF6E44" w:rsidRDefault="00CC39B3" w:rsidP="00FF6E44">
      <w:pPr>
        <w:spacing w:line="360" w:lineRule="auto"/>
        <w:jc w:val="both"/>
      </w:pPr>
    </w:p>
    <w:p w14:paraId="08D51521" w14:textId="77777777" w:rsidR="009B49D6" w:rsidRDefault="009B49D6" w:rsidP="00FF6E44">
      <w:pPr>
        <w:spacing w:line="360" w:lineRule="auto"/>
        <w:jc w:val="both"/>
      </w:pPr>
    </w:p>
    <w:p w14:paraId="3F7DC4DB" w14:textId="77777777" w:rsidR="00522705" w:rsidRDefault="00522705" w:rsidP="00FF6E44">
      <w:pPr>
        <w:spacing w:line="360" w:lineRule="auto"/>
        <w:jc w:val="both"/>
      </w:pPr>
    </w:p>
    <w:p w14:paraId="71985A64" w14:textId="77777777" w:rsidR="009B49D6" w:rsidRDefault="009B49D6" w:rsidP="00FF6E44">
      <w:pPr>
        <w:spacing w:line="360" w:lineRule="auto"/>
        <w:jc w:val="both"/>
      </w:pPr>
    </w:p>
    <w:p w14:paraId="3FDE56DF" w14:textId="77777777" w:rsidR="00522705" w:rsidRPr="00FF6E44" w:rsidRDefault="00522705" w:rsidP="00FF6E44">
      <w:pPr>
        <w:spacing w:line="360" w:lineRule="auto"/>
        <w:jc w:val="both"/>
      </w:pPr>
    </w:p>
    <w:p w14:paraId="796ABDB1" w14:textId="77777777" w:rsidR="00E84E19" w:rsidRDefault="00E84E19" w:rsidP="00FF6E44">
      <w:pPr>
        <w:spacing w:line="360" w:lineRule="auto"/>
        <w:jc w:val="both"/>
      </w:pPr>
    </w:p>
    <w:p w14:paraId="26B1BE1B" w14:textId="137513DD" w:rsidR="00FE190D" w:rsidRPr="00522705" w:rsidRDefault="00EF6A72" w:rsidP="00FF6E44">
      <w:pPr>
        <w:spacing w:line="360" w:lineRule="auto"/>
        <w:jc w:val="both"/>
      </w:pPr>
      <w:r w:rsidRPr="00522705">
        <w:t>Załącznik</w:t>
      </w:r>
      <w:r w:rsidR="00CF4C81" w:rsidRPr="00522705">
        <w:t>:</w:t>
      </w:r>
    </w:p>
    <w:p w14:paraId="651AB243" w14:textId="2828BB19" w:rsidR="00EC1BC4" w:rsidRPr="00522705" w:rsidRDefault="00FE190D" w:rsidP="00FF6E44">
      <w:pPr>
        <w:spacing w:line="360" w:lineRule="auto"/>
        <w:jc w:val="both"/>
      </w:pPr>
      <w:r w:rsidRPr="00522705">
        <w:t xml:space="preserve">1. </w:t>
      </w:r>
      <w:r w:rsidR="00CF4C81" w:rsidRPr="00522705">
        <w:t>Cha</w:t>
      </w:r>
      <w:r w:rsidRPr="00522705">
        <w:t xml:space="preserve">rakterystyka </w:t>
      </w:r>
      <w:r w:rsidR="00CC39B3" w:rsidRPr="00522705">
        <w:t>przedsięwzięcia</w:t>
      </w:r>
    </w:p>
    <w:p w14:paraId="3083D638" w14:textId="77777777" w:rsidR="00FE190D" w:rsidRPr="00522705" w:rsidRDefault="00FE190D" w:rsidP="00FF6E44">
      <w:pPr>
        <w:spacing w:line="360" w:lineRule="auto"/>
        <w:jc w:val="both"/>
        <w:rPr>
          <w:u w:val="single"/>
        </w:rPr>
      </w:pPr>
    </w:p>
    <w:p w14:paraId="2ACA9E3B" w14:textId="6493E8E8" w:rsidR="004313D1" w:rsidRPr="00522705" w:rsidRDefault="00CF4C81" w:rsidP="00FF6E44">
      <w:pPr>
        <w:spacing w:line="360" w:lineRule="auto"/>
        <w:jc w:val="both"/>
      </w:pPr>
      <w:r w:rsidRPr="00522705">
        <w:t>Otr</w:t>
      </w:r>
      <w:r w:rsidR="009A527A" w:rsidRPr="00522705">
        <w:t>zymują:</w:t>
      </w:r>
    </w:p>
    <w:p w14:paraId="0D6D6FBB" w14:textId="592FF6C4" w:rsidR="00630DC3" w:rsidRPr="00522705" w:rsidRDefault="00630DC3" w:rsidP="00630DC3">
      <w:pPr>
        <w:pStyle w:val="Akapitzlist"/>
        <w:numPr>
          <w:ilvl w:val="1"/>
          <w:numId w:val="1"/>
        </w:numPr>
        <w:tabs>
          <w:tab w:val="clear" w:pos="1440"/>
          <w:tab w:val="num" w:pos="1134"/>
        </w:tabs>
        <w:spacing w:line="360" w:lineRule="auto"/>
        <w:ind w:left="426"/>
      </w:pPr>
      <w:r w:rsidRPr="00522705">
        <w:t>BFP Consulting Sp. z o. o.</w:t>
      </w:r>
    </w:p>
    <w:p w14:paraId="3A6405D1" w14:textId="77777777" w:rsidR="00630DC3" w:rsidRPr="00522705" w:rsidRDefault="00630DC3" w:rsidP="00630DC3">
      <w:pPr>
        <w:tabs>
          <w:tab w:val="num" w:pos="1134"/>
        </w:tabs>
        <w:spacing w:line="360" w:lineRule="auto"/>
        <w:ind w:left="426"/>
      </w:pPr>
      <w:r w:rsidRPr="00522705">
        <w:t>ul. Szosa Chełmińska 26/14</w:t>
      </w:r>
    </w:p>
    <w:p w14:paraId="3AA7B489" w14:textId="62AE666B" w:rsidR="00630DC3" w:rsidRPr="00522705" w:rsidRDefault="00630DC3" w:rsidP="00DB09DB">
      <w:pPr>
        <w:pStyle w:val="Akapitzlist"/>
        <w:tabs>
          <w:tab w:val="num" w:pos="1134"/>
        </w:tabs>
        <w:spacing w:line="360" w:lineRule="auto"/>
        <w:ind w:left="426"/>
      </w:pPr>
      <w:r w:rsidRPr="00522705">
        <w:t>87-100 Toruń</w:t>
      </w:r>
    </w:p>
    <w:p w14:paraId="70E7B6AD" w14:textId="0A4CEE22" w:rsidR="00506B93" w:rsidRPr="00522705" w:rsidRDefault="00506B93" w:rsidP="00FF6E44">
      <w:pPr>
        <w:spacing w:line="360" w:lineRule="auto"/>
        <w:ind w:left="426" w:hanging="426"/>
      </w:pPr>
      <w:r w:rsidRPr="00522705">
        <w:t xml:space="preserve">2. </w:t>
      </w:r>
      <w:r w:rsidR="00272816" w:rsidRPr="00522705">
        <w:tab/>
      </w:r>
      <w:r w:rsidRPr="00522705">
        <w:t>pozostałe strony – obwieszczenie</w:t>
      </w:r>
      <w:r w:rsidR="00553A5A" w:rsidRPr="00522705">
        <w:t>m</w:t>
      </w:r>
    </w:p>
    <w:p w14:paraId="67DCD1A3" w14:textId="44583CF5" w:rsidR="00CF4C81" w:rsidRPr="00522705" w:rsidRDefault="00506B93" w:rsidP="00FF6E44">
      <w:pPr>
        <w:spacing w:line="360" w:lineRule="auto"/>
        <w:ind w:left="426" w:hanging="426"/>
      </w:pPr>
      <w:r w:rsidRPr="00522705">
        <w:t xml:space="preserve">3. </w:t>
      </w:r>
      <w:r w:rsidR="00272816" w:rsidRPr="00522705">
        <w:tab/>
      </w:r>
      <w:r w:rsidR="00FE190D" w:rsidRPr="00522705">
        <w:t>a. a.</w:t>
      </w:r>
    </w:p>
    <w:p w14:paraId="1D63437E" w14:textId="2F5BCB08" w:rsidR="00CF4C81" w:rsidRPr="00522705" w:rsidRDefault="00CF4C81" w:rsidP="00FF6E44">
      <w:pPr>
        <w:spacing w:before="120" w:line="360" w:lineRule="auto"/>
        <w:jc w:val="both"/>
      </w:pPr>
      <w:r w:rsidRPr="00522705">
        <w:t>Do wiadomości:</w:t>
      </w:r>
    </w:p>
    <w:p w14:paraId="0420F41F" w14:textId="2F5BBDE5" w:rsidR="00CF4C81" w:rsidRPr="00FF6E44" w:rsidRDefault="00CF4C81" w:rsidP="00FF6E44">
      <w:pPr>
        <w:numPr>
          <w:ilvl w:val="0"/>
          <w:numId w:val="4"/>
        </w:numPr>
        <w:spacing w:line="360" w:lineRule="auto"/>
        <w:ind w:left="426" w:hanging="426"/>
        <w:jc w:val="both"/>
      </w:pPr>
      <w:r w:rsidRPr="00FF6E44">
        <w:t>Regionalny Dyrektor Ochrony Środowiska w Bydgoszczy</w:t>
      </w:r>
    </w:p>
    <w:p w14:paraId="7F41F757" w14:textId="26D8DF77" w:rsidR="00CF4C81" w:rsidRPr="00FF6E44" w:rsidRDefault="00CF4C81" w:rsidP="00FF6E44">
      <w:pPr>
        <w:spacing w:line="360" w:lineRule="auto"/>
        <w:ind w:left="425"/>
        <w:jc w:val="both"/>
      </w:pPr>
      <w:r w:rsidRPr="00FF6E44">
        <w:t>85-009 Bydgoszcz, ul. Dworcowa 81</w:t>
      </w:r>
    </w:p>
    <w:p w14:paraId="20BAB9A5" w14:textId="5D0EEFF8" w:rsidR="00CF4C81" w:rsidRPr="00FF6E44" w:rsidRDefault="00CF4C81" w:rsidP="00FF6E44">
      <w:pPr>
        <w:numPr>
          <w:ilvl w:val="0"/>
          <w:numId w:val="4"/>
        </w:numPr>
        <w:spacing w:line="360" w:lineRule="auto"/>
        <w:ind w:left="426" w:hanging="426"/>
        <w:jc w:val="both"/>
      </w:pPr>
      <w:r w:rsidRPr="00FF6E44">
        <w:t>Państwowy Powiatowy Inspektor Sanitarny</w:t>
      </w:r>
    </w:p>
    <w:p w14:paraId="3670BE4B" w14:textId="64A5E75F" w:rsidR="00CF4C81" w:rsidRPr="00FF6E44" w:rsidRDefault="00CF4C81" w:rsidP="00FF6E44">
      <w:pPr>
        <w:spacing w:line="360" w:lineRule="auto"/>
        <w:ind w:left="425"/>
        <w:jc w:val="both"/>
      </w:pPr>
      <w:r w:rsidRPr="00FF6E44">
        <w:t>85-079 Bydgoszcz, ul. T. Kościuszki 27</w:t>
      </w:r>
    </w:p>
    <w:p w14:paraId="1E410470" w14:textId="6A0DD775" w:rsidR="00CF4C81" w:rsidRPr="00FF6E44" w:rsidRDefault="00CF4C81" w:rsidP="00FF6E44">
      <w:pPr>
        <w:numPr>
          <w:ilvl w:val="0"/>
          <w:numId w:val="4"/>
        </w:numPr>
        <w:spacing w:line="360" w:lineRule="auto"/>
        <w:ind w:left="426" w:hanging="426"/>
        <w:jc w:val="both"/>
      </w:pPr>
      <w:r w:rsidRPr="00FF6E44">
        <w:t>Dyrektor Zarządu Zlewni w Toruniu</w:t>
      </w:r>
    </w:p>
    <w:p w14:paraId="3F53F136" w14:textId="672EE4C4" w:rsidR="00CF4C81" w:rsidRPr="00FF6E44" w:rsidRDefault="00CF4C81" w:rsidP="00FF6E44">
      <w:pPr>
        <w:spacing w:line="360" w:lineRule="auto"/>
        <w:ind w:left="425"/>
        <w:jc w:val="both"/>
      </w:pPr>
      <w:r w:rsidRPr="00FF6E44">
        <w:t>Państwowego Gospodarstwa Wodnego Wody Polskie</w:t>
      </w:r>
    </w:p>
    <w:p w14:paraId="279C96A0" w14:textId="001688F7" w:rsidR="00E84E19" w:rsidRPr="00FF6E44" w:rsidRDefault="005555B3" w:rsidP="00FF6E44">
      <w:pPr>
        <w:spacing w:line="360" w:lineRule="auto"/>
        <w:ind w:left="425"/>
        <w:jc w:val="both"/>
      </w:pPr>
      <w:r>
        <w:t>87-100 Toruń, ul.</w:t>
      </w:r>
      <w:r w:rsidR="00CF4C81" w:rsidRPr="00FF6E44">
        <w:t xml:space="preserve"> P</w:t>
      </w:r>
      <w:r w:rsidR="009A527A" w:rsidRPr="00FF6E44">
        <w:t>opiełuszki 3</w:t>
      </w:r>
    </w:p>
    <w:p w14:paraId="402415B1" w14:textId="77777777" w:rsidR="00CC39B3" w:rsidRPr="00FF6E44" w:rsidRDefault="00CC39B3" w:rsidP="00FF6E44">
      <w:pPr>
        <w:spacing w:line="360" w:lineRule="auto"/>
        <w:ind w:left="425"/>
        <w:jc w:val="both"/>
      </w:pPr>
    </w:p>
    <w:p w14:paraId="27CDBE99" w14:textId="5049D819" w:rsidR="00553A5A" w:rsidRPr="00FF6E44" w:rsidRDefault="00D460B2" w:rsidP="00FF6E44">
      <w:pPr>
        <w:spacing w:line="360" w:lineRule="auto"/>
        <w:jc w:val="both"/>
        <w:rPr>
          <w:i/>
        </w:rPr>
      </w:pPr>
      <w:r w:rsidRPr="00FF6E44">
        <w:rPr>
          <w:i/>
          <w:noProof/>
        </w:rPr>
        <mc:AlternateContent>
          <mc:Choice Requires="wps">
            <w:drawing>
              <wp:anchor distT="0" distB="0" distL="114300" distR="114300" simplePos="0" relativeHeight="251660288" behindDoc="0" locked="0" layoutInCell="1" allowOverlap="1" wp14:anchorId="7729D799" wp14:editId="6C5CF2BC">
                <wp:simplePos x="0" y="0"/>
                <wp:positionH relativeFrom="column">
                  <wp:posOffset>52929</wp:posOffset>
                </wp:positionH>
                <wp:positionV relativeFrom="paragraph">
                  <wp:posOffset>5583694</wp:posOffset>
                </wp:positionV>
                <wp:extent cx="4664208" cy="376518"/>
                <wp:effectExtent l="0" t="0" r="0" b="5080"/>
                <wp:wrapNone/>
                <wp:docPr id="2" name="Pole tekstowe 2"/>
                <wp:cNvGraphicFramePr/>
                <a:graphic xmlns:a="http://schemas.openxmlformats.org/drawingml/2006/main">
                  <a:graphicData uri="http://schemas.microsoft.com/office/word/2010/wordprocessingShape">
                    <wps:wsp>
                      <wps:cNvSpPr txBox="1"/>
                      <wps:spPr>
                        <a:xfrm>
                          <a:off x="0" y="0"/>
                          <a:ext cx="4664208" cy="376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EA1DA" w14:textId="77777777" w:rsidR="00450BEB" w:rsidRPr="00553A5A" w:rsidRDefault="00450BEB" w:rsidP="00553A5A">
                            <w:pPr>
                              <w:spacing w:before="120" w:line="360" w:lineRule="auto"/>
                              <w:jc w:val="both"/>
                              <w:rPr>
                                <w:rFonts w:ascii="Candara" w:hAnsi="Candara"/>
                                <w:color w:val="808080" w:themeColor="background1" w:themeShade="80"/>
                              </w:rPr>
                            </w:pPr>
                            <w:r w:rsidRPr="00553A5A">
                              <w:rPr>
                                <w:rFonts w:ascii="Candara" w:hAnsi="Candara"/>
                                <w:color w:val="808080" w:themeColor="background1" w:themeShade="80"/>
                              </w:rPr>
                              <w:t>Sporządziła: Zuzanna Trzeciakowska, referent ds. ochrony środowiska</w:t>
                            </w:r>
                          </w:p>
                          <w:p w14:paraId="16E4D332" w14:textId="77777777" w:rsidR="00450BEB" w:rsidRDefault="00450B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9D799" id="_x0000_t202" coordsize="21600,21600" o:spt="202" path="m,l,21600r21600,l21600,xe">
                <v:stroke joinstyle="miter"/>
                <v:path gradientshapeok="t" o:connecttype="rect"/>
              </v:shapetype>
              <v:shape id="Pole tekstowe 2" o:spid="_x0000_s1026" type="#_x0000_t202" style="position:absolute;left:0;text-align:left;margin-left:4.15pt;margin-top:439.65pt;width:367.2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" filled="f" stroked="f" strokeweight=".5pt">
                <v:textbox>
                  <w:txbxContent>
                    <w:p w14:paraId="64CEA1DA" w14:textId="77777777" w:rsidR="00450BEB" w:rsidRPr="00553A5A" w:rsidRDefault="00450BEB" w:rsidP="00553A5A">
                      <w:pPr>
                        <w:spacing w:before="120" w:line="360" w:lineRule="auto"/>
                        <w:jc w:val="both"/>
                        <w:rPr>
                          <w:rFonts w:ascii="Candara" w:hAnsi="Candara"/>
                          <w:color w:val="808080" w:themeColor="background1" w:themeShade="80"/>
                        </w:rPr>
                      </w:pPr>
                      <w:r w:rsidRPr="00553A5A">
                        <w:rPr>
                          <w:rFonts w:ascii="Candara" w:hAnsi="Candara"/>
                          <w:color w:val="808080" w:themeColor="background1" w:themeShade="80"/>
                        </w:rPr>
                        <w:t>Sporządziła: Zuzanna Trzeciakowska, referent ds. ochrony środowiska</w:t>
                      </w:r>
                    </w:p>
                    <w:p w14:paraId="16E4D332" w14:textId="77777777" w:rsidR="00450BEB" w:rsidRDefault="00450BEB"/>
                  </w:txbxContent>
                </v:textbox>
              </v:shape>
            </w:pict>
          </mc:Fallback>
        </mc:AlternateContent>
      </w:r>
      <w:r w:rsidR="00E84E19" w:rsidRPr="00FF6E44">
        <w:rPr>
          <w:i/>
        </w:rPr>
        <w:t>Na podstawie art. 1 ust. 1 pkt 1 lit. a) ustawy z dnia 16 listopada 2006 r. o opłacie skarbowej (Dz. U. z 2023 r., poz. 2111 ze zm.), w zw. z pkt 45 części I załącznika do ww. ustawy oraz § 4 ust. 1 pkt 1 rozporządzenia Ministra Finansów z dnia 28 września 2007 r. w sprawie zapłaty opłaty skarbowej (Dz. U. z 2007 r. Nr 187, poz. 1330), doko</w:t>
      </w:r>
      <w:r w:rsidR="008B06E6" w:rsidRPr="00FF6E44">
        <w:rPr>
          <w:i/>
        </w:rPr>
        <w:t>nano zapłaty opłaty skarbowej w </w:t>
      </w:r>
      <w:r w:rsidR="00E84E19" w:rsidRPr="00FF6E44">
        <w:rPr>
          <w:i/>
        </w:rPr>
        <w:t>wysokości 205 zł</w:t>
      </w:r>
      <w:r w:rsidR="005B71DB" w:rsidRPr="00FF6E44">
        <w:rPr>
          <w:i/>
        </w:rPr>
        <w:t xml:space="preserve"> i 17 zł</w:t>
      </w:r>
      <w:r w:rsidR="00E84E19" w:rsidRPr="00FF6E44">
        <w:rPr>
          <w:i/>
        </w:rPr>
        <w:t xml:space="preserve"> w dniu </w:t>
      </w:r>
      <w:r w:rsidR="009C7001">
        <w:rPr>
          <w:i/>
        </w:rPr>
        <w:t>18</w:t>
      </w:r>
      <w:r w:rsidR="00E84E19" w:rsidRPr="00FF6E44">
        <w:rPr>
          <w:i/>
        </w:rPr>
        <w:t>.</w:t>
      </w:r>
      <w:r w:rsidR="009C7001">
        <w:rPr>
          <w:i/>
        </w:rPr>
        <w:t>10</w:t>
      </w:r>
      <w:r w:rsidR="00E84E19" w:rsidRPr="00FF6E44">
        <w:rPr>
          <w:i/>
        </w:rPr>
        <w:t xml:space="preserve">.2024 r. </w:t>
      </w:r>
    </w:p>
    <w:sectPr w:rsidR="00553A5A" w:rsidRPr="00FF6E44" w:rsidSect="00B9015E">
      <w:headerReference w:type="even" r:id="rId8"/>
      <w:headerReference w:type="default" r:id="rId9"/>
      <w:footerReference w:type="even"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E1D44" w14:textId="77777777" w:rsidR="0098549E" w:rsidRDefault="0098549E">
      <w:r>
        <w:separator/>
      </w:r>
    </w:p>
  </w:endnote>
  <w:endnote w:type="continuationSeparator" w:id="0">
    <w:p w14:paraId="268DA9BC" w14:textId="77777777" w:rsidR="0098549E" w:rsidRDefault="0098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5A59" w14:textId="77777777" w:rsidR="00450BEB" w:rsidRDefault="00450BEB" w:rsidP="00B901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8C0FE0" w14:textId="77777777" w:rsidR="00450BEB" w:rsidRDefault="00450BEB" w:rsidP="00B9015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6BE9" w14:textId="4119A52D" w:rsidR="00450BEB" w:rsidRPr="00D642E3" w:rsidRDefault="00450BEB" w:rsidP="00A71257">
    <w:pPr>
      <w:pStyle w:val="Stopka"/>
      <w:jc w:val="center"/>
      <w:rPr>
        <w:rFonts w:asciiTheme="majorHAnsi" w:hAnsiTheme="majorHAnsi" w:cstheme="majorHAnsi"/>
      </w:rPr>
    </w:pPr>
    <w:r w:rsidRPr="00D642E3">
      <w:rPr>
        <w:rFonts w:asciiTheme="majorHAnsi" w:hAnsiTheme="majorHAnsi" w:cstheme="majorHAnsi"/>
      </w:rPr>
      <w:t xml:space="preserve">Strona </w:t>
    </w:r>
    <w:r w:rsidRPr="00D642E3">
      <w:rPr>
        <w:rFonts w:asciiTheme="majorHAnsi" w:hAnsiTheme="majorHAnsi" w:cstheme="majorHAnsi"/>
        <w:b/>
        <w:bCs/>
      </w:rPr>
      <w:fldChar w:fldCharType="begin"/>
    </w:r>
    <w:r w:rsidRPr="00D642E3">
      <w:rPr>
        <w:rFonts w:asciiTheme="majorHAnsi" w:hAnsiTheme="majorHAnsi" w:cstheme="majorHAnsi"/>
        <w:b/>
        <w:bCs/>
      </w:rPr>
      <w:instrText>PAGE</w:instrText>
    </w:r>
    <w:r w:rsidRPr="00D642E3">
      <w:rPr>
        <w:rFonts w:asciiTheme="majorHAnsi" w:hAnsiTheme="majorHAnsi" w:cstheme="majorHAnsi"/>
        <w:b/>
        <w:bCs/>
      </w:rPr>
      <w:fldChar w:fldCharType="separate"/>
    </w:r>
    <w:r w:rsidR="00585E79">
      <w:rPr>
        <w:rFonts w:asciiTheme="majorHAnsi" w:hAnsiTheme="majorHAnsi" w:cstheme="majorHAnsi"/>
        <w:b/>
        <w:bCs/>
        <w:noProof/>
      </w:rPr>
      <w:t>17</w:t>
    </w:r>
    <w:r w:rsidRPr="00D642E3">
      <w:rPr>
        <w:rFonts w:asciiTheme="majorHAnsi" w:hAnsiTheme="majorHAnsi" w:cstheme="majorHAnsi"/>
        <w:b/>
        <w:bCs/>
      </w:rPr>
      <w:fldChar w:fldCharType="end"/>
    </w:r>
    <w:r w:rsidRPr="00D642E3">
      <w:rPr>
        <w:rFonts w:asciiTheme="majorHAnsi" w:hAnsiTheme="majorHAnsi" w:cstheme="majorHAnsi"/>
      </w:rPr>
      <w:t xml:space="preserve"> z </w:t>
    </w:r>
    <w:r w:rsidRPr="00D642E3">
      <w:rPr>
        <w:rFonts w:asciiTheme="majorHAnsi" w:hAnsiTheme="majorHAnsi" w:cstheme="majorHAnsi"/>
        <w:b/>
        <w:bCs/>
      </w:rPr>
      <w:fldChar w:fldCharType="begin"/>
    </w:r>
    <w:r w:rsidRPr="00D642E3">
      <w:rPr>
        <w:rFonts w:asciiTheme="majorHAnsi" w:hAnsiTheme="majorHAnsi" w:cstheme="majorHAnsi"/>
        <w:b/>
        <w:bCs/>
      </w:rPr>
      <w:instrText>NUMPAGES</w:instrText>
    </w:r>
    <w:r w:rsidRPr="00D642E3">
      <w:rPr>
        <w:rFonts w:asciiTheme="majorHAnsi" w:hAnsiTheme="majorHAnsi" w:cstheme="majorHAnsi"/>
        <w:b/>
        <w:bCs/>
      </w:rPr>
      <w:fldChar w:fldCharType="separate"/>
    </w:r>
    <w:r w:rsidR="00585E79">
      <w:rPr>
        <w:rFonts w:asciiTheme="majorHAnsi" w:hAnsiTheme="majorHAnsi" w:cstheme="majorHAnsi"/>
        <w:b/>
        <w:bCs/>
        <w:noProof/>
      </w:rPr>
      <w:t>17</w:t>
    </w:r>
    <w:r w:rsidRPr="00D642E3">
      <w:rPr>
        <w:rFonts w:asciiTheme="majorHAnsi" w:hAnsiTheme="majorHAnsi" w:cstheme="majorHAns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AFD44" w14:textId="77777777" w:rsidR="0098549E" w:rsidRDefault="0098549E">
      <w:r>
        <w:separator/>
      </w:r>
    </w:p>
  </w:footnote>
  <w:footnote w:type="continuationSeparator" w:id="0">
    <w:p w14:paraId="647D38C0" w14:textId="77777777" w:rsidR="0098549E" w:rsidRDefault="0098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29A97" w14:textId="77777777" w:rsidR="00450BEB" w:rsidRDefault="00450BEB" w:rsidP="00B9015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01529F" w14:textId="77777777" w:rsidR="00450BEB" w:rsidRDefault="00450BE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6484" w14:textId="10BF31DE" w:rsidR="00450BEB" w:rsidRPr="008D2F44" w:rsidRDefault="00450BEB" w:rsidP="008D2F44">
    <w:pPr>
      <w:tabs>
        <w:tab w:val="left" w:pos="4962"/>
      </w:tabs>
      <w:overflowPunct w:val="0"/>
      <w:autoSpaceDE w:val="0"/>
      <w:autoSpaceDN w:val="0"/>
      <w:adjustRightInd w:val="0"/>
      <w:spacing w:line="360" w:lineRule="auto"/>
    </w:pPr>
    <w:r w:rsidRPr="008D2F44">
      <w:rPr>
        <w:rFonts w:ascii="Calibri Light" w:hAnsi="Calibri Light"/>
        <w:caps/>
        <w:color w:val="808080" w:themeColor="background1" w:themeShade="80"/>
        <w:sz w:val="20"/>
        <w:szCs w:val="20"/>
      </w:rPr>
      <w:t>Decyzja o środowiskowych uwarunkowaniach realizacji przedsięwzięcia, ROŚiR.6220.1.</w:t>
    </w:r>
    <w:r w:rsidR="0033102A">
      <w:rPr>
        <w:rFonts w:ascii="Calibri Light" w:hAnsi="Calibri Light"/>
        <w:caps/>
        <w:color w:val="808080" w:themeColor="background1" w:themeShade="80"/>
        <w:sz w:val="20"/>
        <w:szCs w:val="20"/>
      </w:rPr>
      <w:t>7</w:t>
    </w:r>
    <w:r w:rsidRPr="008D2F44">
      <w:rPr>
        <w:rFonts w:ascii="Calibri Light" w:hAnsi="Calibri Light"/>
        <w:caps/>
        <w:color w:val="808080" w:themeColor="background1" w:themeShade="80"/>
        <w:sz w:val="20"/>
        <w:szCs w:val="20"/>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53C3D" w14:textId="77777777" w:rsidR="00450BEB" w:rsidRDefault="00450BEB" w:rsidP="00B9015E">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2C01"/>
    <w:multiLevelType w:val="hybridMultilevel"/>
    <w:tmpl w:val="743EFB82"/>
    <w:lvl w:ilvl="0" w:tplc="2856D3B0">
      <w:start w:val="1"/>
      <w:numFmt w:val="upperRoman"/>
      <w:lvlText w:val="%1."/>
      <w:lvlJc w:val="left"/>
      <w:pPr>
        <w:ind w:left="720" w:hanging="360"/>
      </w:pPr>
      <w:rPr>
        <w:b/>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28956F2"/>
    <w:multiLevelType w:val="hybridMultilevel"/>
    <w:tmpl w:val="AF968D0E"/>
    <w:lvl w:ilvl="0" w:tplc="060440A4">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94936"/>
    <w:multiLevelType w:val="hybridMultilevel"/>
    <w:tmpl w:val="8F9268AA"/>
    <w:lvl w:ilvl="0" w:tplc="E4A4E236">
      <w:start w:val="1"/>
      <w:numFmt w:val="decimal"/>
      <w:lvlText w:val="%1."/>
      <w:lvlJc w:val="left"/>
      <w:pPr>
        <w:ind w:left="502" w:hanging="360"/>
      </w:pPr>
      <w:rPr>
        <w:b w:val="0"/>
      </w:rPr>
    </w:lvl>
    <w:lvl w:ilvl="1" w:tplc="04150017">
      <w:start w:val="1"/>
      <w:numFmt w:val="lowerLetter"/>
      <w:lvlText w:val="%2)"/>
      <w:lvlJc w:val="left"/>
      <w:pPr>
        <w:ind w:left="1222" w:hanging="360"/>
      </w:pPr>
    </w:lvl>
    <w:lvl w:ilvl="2" w:tplc="0415001B">
      <w:start w:val="1"/>
      <w:numFmt w:val="decimal"/>
      <w:lvlText w:val="%3."/>
      <w:lvlJc w:val="left"/>
      <w:pPr>
        <w:tabs>
          <w:tab w:val="num" w:pos="1658"/>
        </w:tabs>
        <w:ind w:left="1658" w:hanging="360"/>
      </w:pPr>
    </w:lvl>
    <w:lvl w:ilvl="3" w:tplc="0415000F">
      <w:start w:val="1"/>
      <w:numFmt w:val="decimal"/>
      <w:lvlText w:val="%4."/>
      <w:lvlJc w:val="left"/>
      <w:pPr>
        <w:tabs>
          <w:tab w:val="num" w:pos="2378"/>
        </w:tabs>
        <w:ind w:left="2378" w:hanging="360"/>
      </w:p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3" w15:restartNumberingAfterBreak="0">
    <w:nsid w:val="18DD07F9"/>
    <w:multiLevelType w:val="hybridMultilevel"/>
    <w:tmpl w:val="2EC800CE"/>
    <w:lvl w:ilvl="0" w:tplc="060440A4">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DE16A9A"/>
    <w:multiLevelType w:val="hybridMultilevel"/>
    <w:tmpl w:val="50E6E530"/>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BE6180"/>
    <w:multiLevelType w:val="hybridMultilevel"/>
    <w:tmpl w:val="784A29A6"/>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 w15:restartNumberingAfterBreak="0">
    <w:nsid w:val="227D3D1E"/>
    <w:multiLevelType w:val="hybridMultilevel"/>
    <w:tmpl w:val="EAB6D426"/>
    <w:lvl w:ilvl="0" w:tplc="0415000F">
      <w:start w:val="1"/>
      <w:numFmt w:val="decimal"/>
      <w:lvlText w:val="%1."/>
      <w:lvlJc w:val="left"/>
      <w:pPr>
        <w:ind w:left="720" w:hanging="360"/>
      </w:pPr>
      <w:rPr>
        <w:b/>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07F2520"/>
    <w:multiLevelType w:val="hybridMultilevel"/>
    <w:tmpl w:val="06FEAD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4DF7F78"/>
    <w:multiLevelType w:val="hybridMultilevel"/>
    <w:tmpl w:val="2BAA5D8C"/>
    <w:lvl w:ilvl="0" w:tplc="04150011">
      <w:start w:val="1"/>
      <w:numFmt w:val="decimal"/>
      <w:lvlText w:val="%1)"/>
      <w:lvlJc w:val="left"/>
      <w:pPr>
        <w:ind w:left="360" w:hanging="360"/>
      </w:pPr>
    </w:lvl>
    <w:lvl w:ilvl="1" w:tplc="A5F4F3CE">
      <w:start w:val="1"/>
      <w:numFmt w:val="decimal"/>
      <w:lvlText w:val="%2)"/>
      <w:lvlJc w:val="left"/>
      <w:pPr>
        <w:ind w:left="927" w:hanging="360"/>
      </w:pPr>
      <w:rPr>
        <w:rFonts w:hint="default"/>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63123E9"/>
    <w:multiLevelType w:val="hybridMultilevel"/>
    <w:tmpl w:val="2BAA5D8C"/>
    <w:lvl w:ilvl="0" w:tplc="04150011">
      <w:start w:val="1"/>
      <w:numFmt w:val="decimal"/>
      <w:lvlText w:val="%1)"/>
      <w:lvlJc w:val="left"/>
      <w:pPr>
        <w:ind w:left="360" w:hanging="360"/>
      </w:pPr>
    </w:lvl>
    <w:lvl w:ilvl="1" w:tplc="A5F4F3CE">
      <w:start w:val="1"/>
      <w:numFmt w:val="decimal"/>
      <w:lvlText w:val="%2)"/>
      <w:lvlJc w:val="left"/>
      <w:pPr>
        <w:ind w:left="927" w:hanging="360"/>
      </w:pPr>
      <w:rPr>
        <w:rFonts w:hint="default"/>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9FF2643"/>
    <w:multiLevelType w:val="hybridMultilevel"/>
    <w:tmpl w:val="0952C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DC4AC6"/>
    <w:multiLevelType w:val="hybridMultilevel"/>
    <w:tmpl w:val="673032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B0BE7"/>
    <w:multiLevelType w:val="hybridMultilevel"/>
    <w:tmpl w:val="77C64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507B5A"/>
    <w:multiLevelType w:val="hybridMultilevel"/>
    <w:tmpl w:val="2BAA5D8C"/>
    <w:lvl w:ilvl="0" w:tplc="04150011">
      <w:start w:val="1"/>
      <w:numFmt w:val="decimal"/>
      <w:lvlText w:val="%1)"/>
      <w:lvlJc w:val="left"/>
      <w:pPr>
        <w:ind w:left="360" w:hanging="360"/>
      </w:pPr>
    </w:lvl>
    <w:lvl w:ilvl="1" w:tplc="A5F4F3CE">
      <w:start w:val="1"/>
      <w:numFmt w:val="decimal"/>
      <w:lvlText w:val="%2)"/>
      <w:lvlJc w:val="left"/>
      <w:pPr>
        <w:ind w:left="927" w:hanging="360"/>
      </w:pPr>
      <w:rPr>
        <w:rFonts w:hint="default"/>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3AB0D44"/>
    <w:multiLevelType w:val="hybridMultilevel"/>
    <w:tmpl w:val="4FD4EF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7E87491"/>
    <w:multiLevelType w:val="multilevel"/>
    <w:tmpl w:val="73261A9A"/>
    <w:lvl w:ilvl="0">
      <w:start w:val="86"/>
      <w:numFmt w:val="decimal"/>
      <w:lvlText w:val="%1"/>
      <w:lvlJc w:val="left"/>
      <w:pPr>
        <w:ind w:left="675" w:hanging="675"/>
      </w:pPr>
      <w:rPr>
        <w:rFonts w:hint="default"/>
      </w:rPr>
    </w:lvl>
    <w:lvl w:ilvl="1">
      <w:start w:val="50"/>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066979"/>
    <w:multiLevelType w:val="hybridMultilevel"/>
    <w:tmpl w:val="E334C70A"/>
    <w:lvl w:ilvl="0" w:tplc="4C920C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B075A1"/>
    <w:multiLevelType w:val="hybridMultilevel"/>
    <w:tmpl w:val="D4F69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F46C2A"/>
    <w:multiLevelType w:val="hybridMultilevel"/>
    <w:tmpl w:val="B2588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0915A7"/>
    <w:multiLevelType w:val="hybridMultilevel"/>
    <w:tmpl w:val="B45A7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58065E"/>
    <w:multiLevelType w:val="hybridMultilevel"/>
    <w:tmpl w:val="0994E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D1738D9"/>
    <w:multiLevelType w:val="hybridMultilevel"/>
    <w:tmpl w:val="252C6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13"/>
  </w:num>
  <w:num w:numId="6">
    <w:abstractNumId w:val="20"/>
  </w:num>
  <w:num w:numId="7">
    <w:abstractNumId w:val="5"/>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2"/>
  </w:num>
  <w:num w:numId="13">
    <w:abstractNumId w:val="18"/>
  </w:num>
  <w:num w:numId="14">
    <w:abstractNumId w:val="10"/>
  </w:num>
  <w:num w:numId="15">
    <w:abstractNumId w:val="3"/>
  </w:num>
  <w:num w:numId="16">
    <w:abstractNumId w:val="1"/>
  </w:num>
  <w:num w:numId="17">
    <w:abstractNumId w:val="17"/>
  </w:num>
  <w:num w:numId="18">
    <w:abstractNumId w:val="9"/>
  </w:num>
  <w:num w:numId="19">
    <w:abstractNumId w:val="15"/>
  </w:num>
  <w:num w:numId="20">
    <w:abstractNumId w:val="8"/>
  </w:num>
  <w:num w:numId="21">
    <w:abstractNumId w:val="11"/>
  </w:num>
  <w:num w:numId="22">
    <w:abstractNumId w:val="19"/>
  </w:num>
  <w:num w:numId="23">
    <w:abstractNumId w:val="6"/>
  </w:num>
  <w:num w:numId="24">
    <w:abstractNumId w:val="7"/>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5E"/>
    <w:rsid w:val="000020F9"/>
    <w:rsid w:val="0000239A"/>
    <w:rsid w:val="00002BC0"/>
    <w:rsid w:val="00005189"/>
    <w:rsid w:val="0001345D"/>
    <w:rsid w:val="00013D40"/>
    <w:rsid w:val="00021710"/>
    <w:rsid w:val="00023BDB"/>
    <w:rsid w:val="00027C14"/>
    <w:rsid w:val="00030F49"/>
    <w:rsid w:val="000314AC"/>
    <w:rsid w:val="00033A8F"/>
    <w:rsid w:val="0003542A"/>
    <w:rsid w:val="0003544B"/>
    <w:rsid w:val="00035ED8"/>
    <w:rsid w:val="0003660F"/>
    <w:rsid w:val="00037A29"/>
    <w:rsid w:val="00040F94"/>
    <w:rsid w:val="00041F0D"/>
    <w:rsid w:val="00045424"/>
    <w:rsid w:val="00046616"/>
    <w:rsid w:val="00050EEB"/>
    <w:rsid w:val="00052D00"/>
    <w:rsid w:val="00054AF3"/>
    <w:rsid w:val="000552F2"/>
    <w:rsid w:val="0005573A"/>
    <w:rsid w:val="00060F0F"/>
    <w:rsid w:val="000613EB"/>
    <w:rsid w:val="00063BA0"/>
    <w:rsid w:val="00065D7F"/>
    <w:rsid w:val="00066185"/>
    <w:rsid w:val="000735D9"/>
    <w:rsid w:val="000745E8"/>
    <w:rsid w:val="0008133E"/>
    <w:rsid w:val="0008517E"/>
    <w:rsid w:val="00086F9C"/>
    <w:rsid w:val="00087A4F"/>
    <w:rsid w:val="00093FA9"/>
    <w:rsid w:val="000940F9"/>
    <w:rsid w:val="00094343"/>
    <w:rsid w:val="00094F2D"/>
    <w:rsid w:val="00095062"/>
    <w:rsid w:val="00095B02"/>
    <w:rsid w:val="000A0458"/>
    <w:rsid w:val="000A0459"/>
    <w:rsid w:val="000A20FE"/>
    <w:rsid w:val="000A77FF"/>
    <w:rsid w:val="000B408D"/>
    <w:rsid w:val="000B7D9C"/>
    <w:rsid w:val="000C1D75"/>
    <w:rsid w:val="000C3B96"/>
    <w:rsid w:val="000C40A6"/>
    <w:rsid w:val="000C47F7"/>
    <w:rsid w:val="000C4E39"/>
    <w:rsid w:val="000C7C34"/>
    <w:rsid w:val="000D23CC"/>
    <w:rsid w:val="000D4A3D"/>
    <w:rsid w:val="000D58FF"/>
    <w:rsid w:val="000D68C0"/>
    <w:rsid w:val="000D6DEC"/>
    <w:rsid w:val="000E6478"/>
    <w:rsid w:val="000F3105"/>
    <w:rsid w:val="0010020E"/>
    <w:rsid w:val="00105161"/>
    <w:rsid w:val="001070A6"/>
    <w:rsid w:val="00107EE0"/>
    <w:rsid w:val="0011049A"/>
    <w:rsid w:val="00114B3D"/>
    <w:rsid w:val="001203EB"/>
    <w:rsid w:val="00120B62"/>
    <w:rsid w:val="001222CE"/>
    <w:rsid w:val="00122B88"/>
    <w:rsid w:val="00131218"/>
    <w:rsid w:val="00132CD1"/>
    <w:rsid w:val="00134C25"/>
    <w:rsid w:val="00137B0F"/>
    <w:rsid w:val="0014039E"/>
    <w:rsid w:val="001406E2"/>
    <w:rsid w:val="00142479"/>
    <w:rsid w:val="00145D91"/>
    <w:rsid w:val="00147A74"/>
    <w:rsid w:val="00157119"/>
    <w:rsid w:val="00160881"/>
    <w:rsid w:val="00161960"/>
    <w:rsid w:val="00163E3D"/>
    <w:rsid w:val="00163E99"/>
    <w:rsid w:val="001712EF"/>
    <w:rsid w:val="00172B66"/>
    <w:rsid w:val="00175DA3"/>
    <w:rsid w:val="00177320"/>
    <w:rsid w:val="00182140"/>
    <w:rsid w:val="001850FB"/>
    <w:rsid w:val="00187236"/>
    <w:rsid w:val="0018738B"/>
    <w:rsid w:val="00187D43"/>
    <w:rsid w:val="001955FD"/>
    <w:rsid w:val="0019614D"/>
    <w:rsid w:val="00197644"/>
    <w:rsid w:val="001A33D2"/>
    <w:rsid w:val="001B2968"/>
    <w:rsid w:val="001B5370"/>
    <w:rsid w:val="001B7E77"/>
    <w:rsid w:val="001C3A11"/>
    <w:rsid w:val="001C4C28"/>
    <w:rsid w:val="001C4E5D"/>
    <w:rsid w:val="001C64C6"/>
    <w:rsid w:val="001C67EB"/>
    <w:rsid w:val="001C7CBF"/>
    <w:rsid w:val="001C7F34"/>
    <w:rsid w:val="001D0506"/>
    <w:rsid w:val="001D1459"/>
    <w:rsid w:val="001D1CC3"/>
    <w:rsid w:val="001D56AF"/>
    <w:rsid w:val="001D5E35"/>
    <w:rsid w:val="001D6AA1"/>
    <w:rsid w:val="001E084D"/>
    <w:rsid w:val="001E5A5E"/>
    <w:rsid w:val="001F05BD"/>
    <w:rsid w:val="001F23E1"/>
    <w:rsid w:val="001F4D9C"/>
    <w:rsid w:val="001F64AF"/>
    <w:rsid w:val="001F797C"/>
    <w:rsid w:val="001F7FEC"/>
    <w:rsid w:val="00200CCD"/>
    <w:rsid w:val="00203B5E"/>
    <w:rsid w:val="00207BA3"/>
    <w:rsid w:val="00212753"/>
    <w:rsid w:val="00212D05"/>
    <w:rsid w:val="00214B07"/>
    <w:rsid w:val="0021714B"/>
    <w:rsid w:val="002219AA"/>
    <w:rsid w:val="00221CEB"/>
    <w:rsid w:val="00225549"/>
    <w:rsid w:val="0022574D"/>
    <w:rsid w:val="00225D79"/>
    <w:rsid w:val="00225FB3"/>
    <w:rsid w:val="00227428"/>
    <w:rsid w:val="002312BB"/>
    <w:rsid w:val="00234A8D"/>
    <w:rsid w:val="00235612"/>
    <w:rsid w:val="0023645A"/>
    <w:rsid w:val="0024018D"/>
    <w:rsid w:val="00251480"/>
    <w:rsid w:val="00256A4D"/>
    <w:rsid w:val="00256EA1"/>
    <w:rsid w:val="00257E8E"/>
    <w:rsid w:val="00260731"/>
    <w:rsid w:val="00261BE4"/>
    <w:rsid w:val="00261D52"/>
    <w:rsid w:val="002628CB"/>
    <w:rsid w:val="00262C71"/>
    <w:rsid w:val="00272816"/>
    <w:rsid w:val="00273D24"/>
    <w:rsid w:val="00277222"/>
    <w:rsid w:val="002811EC"/>
    <w:rsid w:val="0028437E"/>
    <w:rsid w:val="00285ABE"/>
    <w:rsid w:val="00286CA6"/>
    <w:rsid w:val="00287793"/>
    <w:rsid w:val="00290577"/>
    <w:rsid w:val="00292447"/>
    <w:rsid w:val="00293AC6"/>
    <w:rsid w:val="0029400B"/>
    <w:rsid w:val="002964A0"/>
    <w:rsid w:val="00296895"/>
    <w:rsid w:val="002A599C"/>
    <w:rsid w:val="002B3DC6"/>
    <w:rsid w:val="002B4BF0"/>
    <w:rsid w:val="002B52A3"/>
    <w:rsid w:val="002B655A"/>
    <w:rsid w:val="002B68AE"/>
    <w:rsid w:val="002C1323"/>
    <w:rsid w:val="002C1DE0"/>
    <w:rsid w:val="002C683B"/>
    <w:rsid w:val="002D3AFC"/>
    <w:rsid w:val="002D53F2"/>
    <w:rsid w:val="002E1214"/>
    <w:rsid w:val="002E5791"/>
    <w:rsid w:val="002E7F13"/>
    <w:rsid w:val="002F0D3E"/>
    <w:rsid w:val="002F3057"/>
    <w:rsid w:val="002F35AE"/>
    <w:rsid w:val="002F655C"/>
    <w:rsid w:val="00300630"/>
    <w:rsid w:val="003022AD"/>
    <w:rsid w:val="00303A5F"/>
    <w:rsid w:val="00305F1F"/>
    <w:rsid w:val="00311C4F"/>
    <w:rsid w:val="0031766A"/>
    <w:rsid w:val="003305AD"/>
    <w:rsid w:val="0033102A"/>
    <w:rsid w:val="00331ABE"/>
    <w:rsid w:val="00343162"/>
    <w:rsid w:val="003442BF"/>
    <w:rsid w:val="0035016A"/>
    <w:rsid w:val="00350256"/>
    <w:rsid w:val="00350D43"/>
    <w:rsid w:val="00351D57"/>
    <w:rsid w:val="003537B0"/>
    <w:rsid w:val="003563E8"/>
    <w:rsid w:val="00357E44"/>
    <w:rsid w:val="003613C8"/>
    <w:rsid w:val="00362ADB"/>
    <w:rsid w:val="00363D00"/>
    <w:rsid w:val="003656F0"/>
    <w:rsid w:val="00373C18"/>
    <w:rsid w:val="003778E8"/>
    <w:rsid w:val="0038280B"/>
    <w:rsid w:val="00384870"/>
    <w:rsid w:val="00385A56"/>
    <w:rsid w:val="003906B1"/>
    <w:rsid w:val="003921D4"/>
    <w:rsid w:val="003934F7"/>
    <w:rsid w:val="00394CAF"/>
    <w:rsid w:val="003A0D44"/>
    <w:rsid w:val="003A3C91"/>
    <w:rsid w:val="003A4879"/>
    <w:rsid w:val="003A5794"/>
    <w:rsid w:val="003A6C40"/>
    <w:rsid w:val="003B21F8"/>
    <w:rsid w:val="003B50BC"/>
    <w:rsid w:val="003B5417"/>
    <w:rsid w:val="003B705E"/>
    <w:rsid w:val="003C4AF8"/>
    <w:rsid w:val="003C4F27"/>
    <w:rsid w:val="003C5438"/>
    <w:rsid w:val="003C6006"/>
    <w:rsid w:val="003D13A9"/>
    <w:rsid w:val="003D2A8C"/>
    <w:rsid w:val="003D5BE1"/>
    <w:rsid w:val="003E5E90"/>
    <w:rsid w:val="003F0315"/>
    <w:rsid w:val="003F1235"/>
    <w:rsid w:val="003F3699"/>
    <w:rsid w:val="003F614E"/>
    <w:rsid w:val="003F7780"/>
    <w:rsid w:val="00401617"/>
    <w:rsid w:val="0040335D"/>
    <w:rsid w:val="0040469B"/>
    <w:rsid w:val="00407CB2"/>
    <w:rsid w:val="00411300"/>
    <w:rsid w:val="00412E03"/>
    <w:rsid w:val="00413B78"/>
    <w:rsid w:val="00416408"/>
    <w:rsid w:val="0041705D"/>
    <w:rsid w:val="004313D1"/>
    <w:rsid w:val="004336D0"/>
    <w:rsid w:val="00434256"/>
    <w:rsid w:val="0043567B"/>
    <w:rsid w:val="0043617E"/>
    <w:rsid w:val="00443206"/>
    <w:rsid w:val="00450BEB"/>
    <w:rsid w:val="00450E8D"/>
    <w:rsid w:val="0045236C"/>
    <w:rsid w:val="00453CCF"/>
    <w:rsid w:val="00460CED"/>
    <w:rsid w:val="00461443"/>
    <w:rsid w:val="004619AA"/>
    <w:rsid w:val="004656E8"/>
    <w:rsid w:val="00472E06"/>
    <w:rsid w:val="00475CF7"/>
    <w:rsid w:val="00483830"/>
    <w:rsid w:val="00486AAF"/>
    <w:rsid w:val="00486C4E"/>
    <w:rsid w:val="00487448"/>
    <w:rsid w:val="00493A91"/>
    <w:rsid w:val="004A274F"/>
    <w:rsid w:val="004A3820"/>
    <w:rsid w:val="004A3E25"/>
    <w:rsid w:val="004A65A7"/>
    <w:rsid w:val="004B00FB"/>
    <w:rsid w:val="004B1F22"/>
    <w:rsid w:val="004B210E"/>
    <w:rsid w:val="004C201A"/>
    <w:rsid w:val="004C3FB5"/>
    <w:rsid w:val="004C4791"/>
    <w:rsid w:val="004D1F90"/>
    <w:rsid w:val="004D441D"/>
    <w:rsid w:val="004D4886"/>
    <w:rsid w:val="004D69B4"/>
    <w:rsid w:val="004D711B"/>
    <w:rsid w:val="004E0FDE"/>
    <w:rsid w:val="004E309A"/>
    <w:rsid w:val="004E3201"/>
    <w:rsid w:val="004E35F7"/>
    <w:rsid w:val="004E5035"/>
    <w:rsid w:val="004F28A1"/>
    <w:rsid w:val="004F7800"/>
    <w:rsid w:val="00501406"/>
    <w:rsid w:val="0050195A"/>
    <w:rsid w:val="00501E7B"/>
    <w:rsid w:val="005022E1"/>
    <w:rsid w:val="00503441"/>
    <w:rsid w:val="00504D31"/>
    <w:rsid w:val="00506B93"/>
    <w:rsid w:val="00510D32"/>
    <w:rsid w:val="00511797"/>
    <w:rsid w:val="00517D49"/>
    <w:rsid w:val="00522705"/>
    <w:rsid w:val="00525436"/>
    <w:rsid w:val="00525DA4"/>
    <w:rsid w:val="00535A76"/>
    <w:rsid w:val="00541377"/>
    <w:rsid w:val="0054269B"/>
    <w:rsid w:val="005441CD"/>
    <w:rsid w:val="00550F1F"/>
    <w:rsid w:val="00553A5A"/>
    <w:rsid w:val="00554CAA"/>
    <w:rsid w:val="005555B3"/>
    <w:rsid w:val="00555EA8"/>
    <w:rsid w:val="00555FDE"/>
    <w:rsid w:val="0056398A"/>
    <w:rsid w:val="00563DD5"/>
    <w:rsid w:val="00564A66"/>
    <w:rsid w:val="00565EF8"/>
    <w:rsid w:val="00577260"/>
    <w:rsid w:val="005775B5"/>
    <w:rsid w:val="00580EB7"/>
    <w:rsid w:val="00582C04"/>
    <w:rsid w:val="0058461C"/>
    <w:rsid w:val="00585E79"/>
    <w:rsid w:val="00590151"/>
    <w:rsid w:val="00590C4D"/>
    <w:rsid w:val="005914F2"/>
    <w:rsid w:val="00591F0A"/>
    <w:rsid w:val="0059475F"/>
    <w:rsid w:val="005A07DD"/>
    <w:rsid w:val="005A419A"/>
    <w:rsid w:val="005A5E15"/>
    <w:rsid w:val="005A7B1D"/>
    <w:rsid w:val="005B041A"/>
    <w:rsid w:val="005B093D"/>
    <w:rsid w:val="005B1076"/>
    <w:rsid w:val="005B1583"/>
    <w:rsid w:val="005B6259"/>
    <w:rsid w:val="005B71DB"/>
    <w:rsid w:val="005C1012"/>
    <w:rsid w:val="005C1984"/>
    <w:rsid w:val="005C1C4B"/>
    <w:rsid w:val="005D0746"/>
    <w:rsid w:val="005D09D3"/>
    <w:rsid w:val="005D17DA"/>
    <w:rsid w:val="005D30E2"/>
    <w:rsid w:val="005D5591"/>
    <w:rsid w:val="005D6BDA"/>
    <w:rsid w:val="005D7BBE"/>
    <w:rsid w:val="005E0728"/>
    <w:rsid w:val="005E0801"/>
    <w:rsid w:val="005E1CBE"/>
    <w:rsid w:val="005E1E00"/>
    <w:rsid w:val="005E27D2"/>
    <w:rsid w:val="005E4A4F"/>
    <w:rsid w:val="005E5D58"/>
    <w:rsid w:val="005E6A38"/>
    <w:rsid w:val="005F2302"/>
    <w:rsid w:val="005F4AA2"/>
    <w:rsid w:val="005F4FA7"/>
    <w:rsid w:val="005F6CAC"/>
    <w:rsid w:val="00600840"/>
    <w:rsid w:val="006038A3"/>
    <w:rsid w:val="00605F81"/>
    <w:rsid w:val="00610439"/>
    <w:rsid w:val="00614EED"/>
    <w:rsid w:val="00617EB8"/>
    <w:rsid w:val="006219D4"/>
    <w:rsid w:val="00624C35"/>
    <w:rsid w:val="00630DC3"/>
    <w:rsid w:val="006323ED"/>
    <w:rsid w:val="00636A6F"/>
    <w:rsid w:val="00636F88"/>
    <w:rsid w:val="00641B56"/>
    <w:rsid w:val="006469BE"/>
    <w:rsid w:val="00647B89"/>
    <w:rsid w:val="00647C51"/>
    <w:rsid w:val="00651FBD"/>
    <w:rsid w:val="0065464F"/>
    <w:rsid w:val="006553AA"/>
    <w:rsid w:val="00665A5A"/>
    <w:rsid w:val="00670159"/>
    <w:rsid w:val="00671106"/>
    <w:rsid w:val="00671236"/>
    <w:rsid w:val="00671450"/>
    <w:rsid w:val="00672680"/>
    <w:rsid w:val="0067270E"/>
    <w:rsid w:val="0067323C"/>
    <w:rsid w:val="0068312A"/>
    <w:rsid w:val="00683E03"/>
    <w:rsid w:val="00686531"/>
    <w:rsid w:val="00686F6C"/>
    <w:rsid w:val="00690F2C"/>
    <w:rsid w:val="00691CF5"/>
    <w:rsid w:val="006926FD"/>
    <w:rsid w:val="00695487"/>
    <w:rsid w:val="00695908"/>
    <w:rsid w:val="006A2822"/>
    <w:rsid w:val="006A47FC"/>
    <w:rsid w:val="006A4EB5"/>
    <w:rsid w:val="006A50C6"/>
    <w:rsid w:val="006B12C7"/>
    <w:rsid w:val="006B15BC"/>
    <w:rsid w:val="006B3BFF"/>
    <w:rsid w:val="006B7C4A"/>
    <w:rsid w:val="006C0263"/>
    <w:rsid w:val="006C7E24"/>
    <w:rsid w:val="006D4435"/>
    <w:rsid w:val="006D616E"/>
    <w:rsid w:val="006D7C29"/>
    <w:rsid w:val="006D7D99"/>
    <w:rsid w:val="006E0081"/>
    <w:rsid w:val="006E30FE"/>
    <w:rsid w:val="006E3CE3"/>
    <w:rsid w:val="006E71F4"/>
    <w:rsid w:val="006F12DA"/>
    <w:rsid w:val="006F2B5F"/>
    <w:rsid w:val="006F331B"/>
    <w:rsid w:val="006F49C7"/>
    <w:rsid w:val="006F768D"/>
    <w:rsid w:val="00701D0B"/>
    <w:rsid w:val="00705472"/>
    <w:rsid w:val="007056CC"/>
    <w:rsid w:val="00711AE8"/>
    <w:rsid w:val="007143AD"/>
    <w:rsid w:val="0072128C"/>
    <w:rsid w:val="00721E0F"/>
    <w:rsid w:val="0072360B"/>
    <w:rsid w:val="007250A5"/>
    <w:rsid w:val="00730D09"/>
    <w:rsid w:val="00734249"/>
    <w:rsid w:val="0073750A"/>
    <w:rsid w:val="00740469"/>
    <w:rsid w:val="0074072D"/>
    <w:rsid w:val="00744AB6"/>
    <w:rsid w:val="00746976"/>
    <w:rsid w:val="00746DC2"/>
    <w:rsid w:val="007509BE"/>
    <w:rsid w:val="00751B6A"/>
    <w:rsid w:val="00752122"/>
    <w:rsid w:val="00754B00"/>
    <w:rsid w:val="00755F05"/>
    <w:rsid w:val="0075705A"/>
    <w:rsid w:val="00767AAC"/>
    <w:rsid w:val="0077291B"/>
    <w:rsid w:val="00780AF5"/>
    <w:rsid w:val="007861A5"/>
    <w:rsid w:val="00792CFB"/>
    <w:rsid w:val="00796AED"/>
    <w:rsid w:val="0079769F"/>
    <w:rsid w:val="007A20E2"/>
    <w:rsid w:val="007A2189"/>
    <w:rsid w:val="007A26FC"/>
    <w:rsid w:val="007A6112"/>
    <w:rsid w:val="007A6435"/>
    <w:rsid w:val="007A6DCA"/>
    <w:rsid w:val="007B285E"/>
    <w:rsid w:val="007B2A60"/>
    <w:rsid w:val="007B3DD3"/>
    <w:rsid w:val="007B6D3D"/>
    <w:rsid w:val="007C2FF1"/>
    <w:rsid w:val="007D35E8"/>
    <w:rsid w:val="007E0239"/>
    <w:rsid w:val="007E2AA8"/>
    <w:rsid w:val="007E376E"/>
    <w:rsid w:val="007E63CD"/>
    <w:rsid w:val="007F518A"/>
    <w:rsid w:val="007F7BB5"/>
    <w:rsid w:val="00802D88"/>
    <w:rsid w:val="00806058"/>
    <w:rsid w:val="00812234"/>
    <w:rsid w:val="008134C6"/>
    <w:rsid w:val="00813AA9"/>
    <w:rsid w:val="008200BF"/>
    <w:rsid w:val="00821D9D"/>
    <w:rsid w:val="00823435"/>
    <w:rsid w:val="00827E50"/>
    <w:rsid w:val="008300DC"/>
    <w:rsid w:val="00830F6A"/>
    <w:rsid w:val="0083470F"/>
    <w:rsid w:val="00834C0C"/>
    <w:rsid w:val="00837CAE"/>
    <w:rsid w:val="0084159D"/>
    <w:rsid w:val="008439D7"/>
    <w:rsid w:val="00846300"/>
    <w:rsid w:val="00846914"/>
    <w:rsid w:val="00846DA0"/>
    <w:rsid w:val="00853E26"/>
    <w:rsid w:val="00855973"/>
    <w:rsid w:val="008608B7"/>
    <w:rsid w:val="00861976"/>
    <w:rsid w:val="00864DAA"/>
    <w:rsid w:val="008663F6"/>
    <w:rsid w:val="00870900"/>
    <w:rsid w:val="008732BF"/>
    <w:rsid w:val="0087432F"/>
    <w:rsid w:val="00875E0A"/>
    <w:rsid w:val="008848EB"/>
    <w:rsid w:val="0089339D"/>
    <w:rsid w:val="008B06E6"/>
    <w:rsid w:val="008B1E9C"/>
    <w:rsid w:val="008B3711"/>
    <w:rsid w:val="008C7034"/>
    <w:rsid w:val="008D1F62"/>
    <w:rsid w:val="008D2F44"/>
    <w:rsid w:val="008D6920"/>
    <w:rsid w:val="008D7489"/>
    <w:rsid w:val="008D7871"/>
    <w:rsid w:val="008E0D76"/>
    <w:rsid w:val="008E232A"/>
    <w:rsid w:val="008E2D05"/>
    <w:rsid w:val="008E6357"/>
    <w:rsid w:val="008F0299"/>
    <w:rsid w:val="008F24FB"/>
    <w:rsid w:val="009003A4"/>
    <w:rsid w:val="009011C5"/>
    <w:rsid w:val="0090262F"/>
    <w:rsid w:val="0090488A"/>
    <w:rsid w:val="00905B82"/>
    <w:rsid w:val="0091263C"/>
    <w:rsid w:val="00912C69"/>
    <w:rsid w:val="0092012B"/>
    <w:rsid w:val="009262CF"/>
    <w:rsid w:val="00930E86"/>
    <w:rsid w:val="00937D34"/>
    <w:rsid w:val="0094015C"/>
    <w:rsid w:val="00940361"/>
    <w:rsid w:val="00942696"/>
    <w:rsid w:val="00946DBC"/>
    <w:rsid w:val="00951B46"/>
    <w:rsid w:val="00953EC8"/>
    <w:rsid w:val="009552FD"/>
    <w:rsid w:val="00960590"/>
    <w:rsid w:val="0096536C"/>
    <w:rsid w:val="00965863"/>
    <w:rsid w:val="00970DED"/>
    <w:rsid w:val="0097141F"/>
    <w:rsid w:val="00971547"/>
    <w:rsid w:val="00971BA9"/>
    <w:rsid w:val="00973B33"/>
    <w:rsid w:val="009808CC"/>
    <w:rsid w:val="00984261"/>
    <w:rsid w:val="0098549E"/>
    <w:rsid w:val="009857C7"/>
    <w:rsid w:val="009877AA"/>
    <w:rsid w:val="00987BB6"/>
    <w:rsid w:val="00990840"/>
    <w:rsid w:val="00991B5E"/>
    <w:rsid w:val="009926D8"/>
    <w:rsid w:val="00992822"/>
    <w:rsid w:val="00993111"/>
    <w:rsid w:val="00993A4E"/>
    <w:rsid w:val="009953AD"/>
    <w:rsid w:val="00995596"/>
    <w:rsid w:val="009A2105"/>
    <w:rsid w:val="009A25D6"/>
    <w:rsid w:val="009A2A6F"/>
    <w:rsid w:val="009A3F66"/>
    <w:rsid w:val="009A4224"/>
    <w:rsid w:val="009A4B7B"/>
    <w:rsid w:val="009A527A"/>
    <w:rsid w:val="009B0F23"/>
    <w:rsid w:val="009B49D6"/>
    <w:rsid w:val="009B77B0"/>
    <w:rsid w:val="009C14D9"/>
    <w:rsid w:val="009C5F85"/>
    <w:rsid w:val="009C6ADB"/>
    <w:rsid w:val="009C6C10"/>
    <w:rsid w:val="009C7001"/>
    <w:rsid w:val="009C7AFE"/>
    <w:rsid w:val="009D3DD7"/>
    <w:rsid w:val="009F0D52"/>
    <w:rsid w:val="009F2F5A"/>
    <w:rsid w:val="009F64F7"/>
    <w:rsid w:val="00A00CB4"/>
    <w:rsid w:val="00A01192"/>
    <w:rsid w:val="00A0233E"/>
    <w:rsid w:val="00A10645"/>
    <w:rsid w:val="00A125B1"/>
    <w:rsid w:val="00A1349D"/>
    <w:rsid w:val="00A15155"/>
    <w:rsid w:val="00A15579"/>
    <w:rsid w:val="00A20CE6"/>
    <w:rsid w:val="00A22F7E"/>
    <w:rsid w:val="00A31362"/>
    <w:rsid w:val="00A314D5"/>
    <w:rsid w:val="00A40D5C"/>
    <w:rsid w:val="00A42729"/>
    <w:rsid w:val="00A50DEB"/>
    <w:rsid w:val="00A5518A"/>
    <w:rsid w:val="00A5735B"/>
    <w:rsid w:val="00A57A47"/>
    <w:rsid w:val="00A600F6"/>
    <w:rsid w:val="00A61121"/>
    <w:rsid w:val="00A64DA9"/>
    <w:rsid w:val="00A71257"/>
    <w:rsid w:val="00A72394"/>
    <w:rsid w:val="00A73E42"/>
    <w:rsid w:val="00A7612A"/>
    <w:rsid w:val="00A802F7"/>
    <w:rsid w:val="00A84531"/>
    <w:rsid w:val="00A901E5"/>
    <w:rsid w:val="00A90601"/>
    <w:rsid w:val="00A91BA6"/>
    <w:rsid w:val="00A93B72"/>
    <w:rsid w:val="00A93EAD"/>
    <w:rsid w:val="00A95D79"/>
    <w:rsid w:val="00A9663B"/>
    <w:rsid w:val="00AA7958"/>
    <w:rsid w:val="00AB144E"/>
    <w:rsid w:val="00AB4040"/>
    <w:rsid w:val="00AB4A82"/>
    <w:rsid w:val="00AB57BC"/>
    <w:rsid w:val="00AB7540"/>
    <w:rsid w:val="00AC104F"/>
    <w:rsid w:val="00AC5F54"/>
    <w:rsid w:val="00AD3ADD"/>
    <w:rsid w:val="00AD5D95"/>
    <w:rsid w:val="00AE26D9"/>
    <w:rsid w:val="00AE2918"/>
    <w:rsid w:val="00AE3318"/>
    <w:rsid w:val="00AE6236"/>
    <w:rsid w:val="00AE6283"/>
    <w:rsid w:val="00AE660A"/>
    <w:rsid w:val="00AF7AC7"/>
    <w:rsid w:val="00B0526F"/>
    <w:rsid w:val="00B07CE7"/>
    <w:rsid w:val="00B10C4A"/>
    <w:rsid w:val="00B163CC"/>
    <w:rsid w:val="00B219F9"/>
    <w:rsid w:val="00B222E5"/>
    <w:rsid w:val="00B2305B"/>
    <w:rsid w:val="00B261C0"/>
    <w:rsid w:val="00B26302"/>
    <w:rsid w:val="00B27528"/>
    <w:rsid w:val="00B27EA7"/>
    <w:rsid w:val="00B30415"/>
    <w:rsid w:val="00B3405B"/>
    <w:rsid w:val="00B34138"/>
    <w:rsid w:val="00B35180"/>
    <w:rsid w:val="00B361B7"/>
    <w:rsid w:val="00B3659E"/>
    <w:rsid w:val="00B531BA"/>
    <w:rsid w:val="00B54880"/>
    <w:rsid w:val="00B62857"/>
    <w:rsid w:val="00B65C9C"/>
    <w:rsid w:val="00B670A7"/>
    <w:rsid w:val="00B673DB"/>
    <w:rsid w:val="00B709DE"/>
    <w:rsid w:val="00B71D6A"/>
    <w:rsid w:val="00B71DF1"/>
    <w:rsid w:val="00B73BD9"/>
    <w:rsid w:val="00B73D60"/>
    <w:rsid w:val="00B837CC"/>
    <w:rsid w:val="00B84307"/>
    <w:rsid w:val="00B86622"/>
    <w:rsid w:val="00B87433"/>
    <w:rsid w:val="00B9015E"/>
    <w:rsid w:val="00B910FB"/>
    <w:rsid w:val="00B91355"/>
    <w:rsid w:val="00B9185B"/>
    <w:rsid w:val="00B91866"/>
    <w:rsid w:val="00B91E5B"/>
    <w:rsid w:val="00B920E1"/>
    <w:rsid w:val="00B924DF"/>
    <w:rsid w:val="00B948F9"/>
    <w:rsid w:val="00B95D81"/>
    <w:rsid w:val="00B963E4"/>
    <w:rsid w:val="00BA0A8E"/>
    <w:rsid w:val="00BA1013"/>
    <w:rsid w:val="00BA14D5"/>
    <w:rsid w:val="00BA277B"/>
    <w:rsid w:val="00BA30D5"/>
    <w:rsid w:val="00BA7A4B"/>
    <w:rsid w:val="00BC07A0"/>
    <w:rsid w:val="00BC512C"/>
    <w:rsid w:val="00BD200D"/>
    <w:rsid w:val="00BE0C86"/>
    <w:rsid w:val="00BF21A6"/>
    <w:rsid w:val="00BF6539"/>
    <w:rsid w:val="00C0078B"/>
    <w:rsid w:val="00C02ED5"/>
    <w:rsid w:val="00C02FF9"/>
    <w:rsid w:val="00C05945"/>
    <w:rsid w:val="00C1197E"/>
    <w:rsid w:val="00C149C9"/>
    <w:rsid w:val="00C15317"/>
    <w:rsid w:val="00C17C6A"/>
    <w:rsid w:val="00C241D6"/>
    <w:rsid w:val="00C2686A"/>
    <w:rsid w:val="00C26B35"/>
    <w:rsid w:val="00C27510"/>
    <w:rsid w:val="00C321EF"/>
    <w:rsid w:val="00C338C4"/>
    <w:rsid w:val="00C33F6C"/>
    <w:rsid w:val="00C34FA8"/>
    <w:rsid w:val="00C37D77"/>
    <w:rsid w:val="00C415F8"/>
    <w:rsid w:val="00C4277A"/>
    <w:rsid w:val="00C4364A"/>
    <w:rsid w:val="00C46A0C"/>
    <w:rsid w:val="00C5162E"/>
    <w:rsid w:val="00C52BE0"/>
    <w:rsid w:val="00C564EF"/>
    <w:rsid w:val="00C64B7B"/>
    <w:rsid w:val="00C6592E"/>
    <w:rsid w:val="00C72BFE"/>
    <w:rsid w:val="00C754B2"/>
    <w:rsid w:val="00C76423"/>
    <w:rsid w:val="00C77AD2"/>
    <w:rsid w:val="00C8228F"/>
    <w:rsid w:val="00C8524E"/>
    <w:rsid w:val="00C92C63"/>
    <w:rsid w:val="00C93D3D"/>
    <w:rsid w:val="00CA0CDD"/>
    <w:rsid w:val="00CA29F1"/>
    <w:rsid w:val="00CA6446"/>
    <w:rsid w:val="00CA7E8C"/>
    <w:rsid w:val="00CB01EC"/>
    <w:rsid w:val="00CB0270"/>
    <w:rsid w:val="00CB07F3"/>
    <w:rsid w:val="00CB2333"/>
    <w:rsid w:val="00CB45E4"/>
    <w:rsid w:val="00CB6322"/>
    <w:rsid w:val="00CC2FDD"/>
    <w:rsid w:val="00CC39B3"/>
    <w:rsid w:val="00CC6962"/>
    <w:rsid w:val="00CC6999"/>
    <w:rsid w:val="00CD0AA1"/>
    <w:rsid w:val="00CD0F07"/>
    <w:rsid w:val="00CD257F"/>
    <w:rsid w:val="00CD3AF3"/>
    <w:rsid w:val="00CD5467"/>
    <w:rsid w:val="00CD76D3"/>
    <w:rsid w:val="00CE030B"/>
    <w:rsid w:val="00CE097B"/>
    <w:rsid w:val="00CE2238"/>
    <w:rsid w:val="00CE2C94"/>
    <w:rsid w:val="00CE49DE"/>
    <w:rsid w:val="00CE52F7"/>
    <w:rsid w:val="00CE5C65"/>
    <w:rsid w:val="00CE6A22"/>
    <w:rsid w:val="00CE73E8"/>
    <w:rsid w:val="00CE7753"/>
    <w:rsid w:val="00CF2640"/>
    <w:rsid w:val="00CF27E1"/>
    <w:rsid w:val="00CF4C81"/>
    <w:rsid w:val="00CF630A"/>
    <w:rsid w:val="00CF6989"/>
    <w:rsid w:val="00D0207D"/>
    <w:rsid w:val="00D05D4B"/>
    <w:rsid w:val="00D07715"/>
    <w:rsid w:val="00D12AF4"/>
    <w:rsid w:val="00D13B65"/>
    <w:rsid w:val="00D1619E"/>
    <w:rsid w:val="00D24C81"/>
    <w:rsid w:val="00D25C1B"/>
    <w:rsid w:val="00D263BF"/>
    <w:rsid w:val="00D308AB"/>
    <w:rsid w:val="00D34A12"/>
    <w:rsid w:val="00D34DAF"/>
    <w:rsid w:val="00D36C4E"/>
    <w:rsid w:val="00D411C3"/>
    <w:rsid w:val="00D412D0"/>
    <w:rsid w:val="00D44C57"/>
    <w:rsid w:val="00D460B2"/>
    <w:rsid w:val="00D54C3F"/>
    <w:rsid w:val="00D56C1D"/>
    <w:rsid w:val="00D602D0"/>
    <w:rsid w:val="00D642E3"/>
    <w:rsid w:val="00D677BA"/>
    <w:rsid w:val="00D709E5"/>
    <w:rsid w:val="00D71867"/>
    <w:rsid w:val="00D72410"/>
    <w:rsid w:val="00D74432"/>
    <w:rsid w:val="00D92112"/>
    <w:rsid w:val="00D96468"/>
    <w:rsid w:val="00DA4341"/>
    <w:rsid w:val="00DA7B12"/>
    <w:rsid w:val="00DB09DB"/>
    <w:rsid w:val="00DB2802"/>
    <w:rsid w:val="00DB7CF6"/>
    <w:rsid w:val="00DC067B"/>
    <w:rsid w:val="00DC0A72"/>
    <w:rsid w:val="00DC1724"/>
    <w:rsid w:val="00DC4620"/>
    <w:rsid w:val="00DC4629"/>
    <w:rsid w:val="00DC4A9A"/>
    <w:rsid w:val="00DC7108"/>
    <w:rsid w:val="00DC73C3"/>
    <w:rsid w:val="00DD0CAB"/>
    <w:rsid w:val="00DE2625"/>
    <w:rsid w:val="00DE67C2"/>
    <w:rsid w:val="00DE736A"/>
    <w:rsid w:val="00DF15DC"/>
    <w:rsid w:val="00DF1AE4"/>
    <w:rsid w:val="00DF50F2"/>
    <w:rsid w:val="00DF5A43"/>
    <w:rsid w:val="00DF642D"/>
    <w:rsid w:val="00E0175F"/>
    <w:rsid w:val="00E02564"/>
    <w:rsid w:val="00E12A4D"/>
    <w:rsid w:val="00E139F8"/>
    <w:rsid w:val="00E14407"/>
    <w:rsid w:val="00E148EB"/>
    <w:rsid w:val="00E14E65"/>
    <w:rsid w:val="00E15EC9"/>
    <w:rsid w:val="00E1765C"/>
    <w:rsid w:val="00E23277"/>
    <w:rsid w:val="00E24D13"/>
    <w:rsid w:val="00E274E6"/>
    <w:rsid w:val="00E30540"/>
    <w:rsid w:val="00E32513"/>
    <w:rsid w:val="00E34FFF"/>
    <w:rsid w:val="00E41F7B"/>
    <w:rsid w:val="00E42BA4"/>
    <w:rsid w:val="00E432D7"/>
    <w:rsid w:val="00E45139"/>
    <w:rsid w:val="00E474FB"/>
    <w:rsid w:val="00E51649"/>
    <w:rsid w:val="00E519C1"/>
    <w:rsid w:val="00E54B5B"/>
    <w:rsid w:val="00E54F77"/>
    <w:rsid w:val="00E57DB3"/>
    <w:rsid w:val="00E610BA"/>
    <w:rsid w:val="00E65457"/>
    <w:rsid w:val="00E72AE4"/>
    <w:rsid w:val="00E73E60"/>
    <w:rsid w:val="00E7420E"/>
    <w:rsid w:val="00E74C14"/>
    <w:rsid w:val="00E81AD9"/>
    <w:rsid w:val="00E84E19"/>
    <w:rsid w:val="00E8620F"/>
    <w:rsid w:val="00E920BB"/>
    <w:rsid w:val="00E97043"/>
    <w:rsid w:val="00E974A8"/>
    <w:rsid w:val="00EA4161"/>
    <w:rsid w:val="00EA5C3F"/>
    <w:rsid w:val="00EA763C"/>
    <w:rsid w:val="00EB2A18"/>
    <w:rsid w:val="00EB2EED"/>
    <w:rsid w:val="00EB3C1C"/>
    <w:rsid w:val="00EB4600"/>
    <w:rsid w:val="00EB6752"/>
    <w:rsid w:val="00EC00B2"/>
    <w:rsid w:val="00EC1BC4"/>
    <w:rsid w:val="00EC2899"/>
    <w:rsid w:val="00EC2D99"/>
    <w:rsid w:val="00EC66C9"/>
    <w:rsid w:val="00ED0BDC"/>
    <w:rsid w:val="00ED2CEB"/>
    <w:rsid w:val="00ED4CE7"/>
    <w:rsid w:val="00ED5200"/>
    <w:rsid w:val="00ED5EFD"/>
    <w:rsid w:val="00ED6554"/>
    <w:rsid w:val="00EE66D1"/>
    <w:rsid w:val="00EF43CD"/>
    <w:rsid w:val="00EF6A72"/>
    <w:rsid w:val="00F01934"/>
    <w:rsid w:val="00F025D9"/>
    <w:rsid w:val="00F031E4"/>
    <w:rsid w:val="00F0432E"/>
    <w:rsid w:val="00F04D35"/>
    <w:rsid w:val="00F05752"/>
    <w:rsid w:val="00F13D08"/>
    <w:rsid w:val="00F13EA9"/>
    <w:rsid w:val="00F230DB"/>
    <w:rsid w:val="00F23984"/>
    <w:rsid w:val="00F24559"/>
    <w:rsid w:val="00F262BE"/>
    <w:rsid w:val="00F339B8"/>
    <w:rsid w:val="00F34986"/>
    <w:rsid w:val="00F3592C"/>
    <w:rsid w:val="00F3598E"/>
    <w:rsid w:val="00F40A4F"/>
    <w:rsid w:val="00F47877"/>
    <w:rsid w:val="00F52065"/>
    <w:rsid w:val="00F53942"/>
    <w:rsid w:val="00F5491C"/>
    <w:rsid w:val="00F556F4"/>
    <w:rsid w:val="00F5728A"/>
    <w:rsid w:val="00F61E27"/>
    <w:rsid w:val="00F62FC6"/>
    <w:rsid w:val="00F639CF"/>
    <w:rsid w:val="00F67D82"/>
    <w:rsid w:val="00F70FBC"/>
    <w:rsid w:val="00F7141F"/>
    <w:rsid w:val="00F73948"/>
    <w:rsid w:val="00F7478D"/>
    <w:rsid w:val="00F7552D"/>
    <w:rsid w:val="00F75A88"/>
    <w:rsid w:val="00F77E2C"/>
    <w:rsid w:val="00F8312C"/>
    <w:rsid w:val="00F836B5"/>
    <w:rsid w:val="00F876C4"/>
    <w:rsid w:val="00F90CA1"/>
    <w:rsid w:val="00F91C11"/>
    <w:rsid w:val="00F933FE"/>
    <w:rsid w:val="00F95970"/>
    <w:rsid w:val="00F95CAA"/>
    <w:rsid w:val="00F9652A"/>
    <w:rsid w:val="00F968C3"/>
    <w:rsid w:val="00FA3725"/>
    <w:rsid w:val="00FA4144"/>
    <w:rsid w:val="00FA62D6"/>
    <w:rsid w:val="00FA7965"/>
    <w:rsid w:val="00FB1587"/>
    <w:rsid w:val="00FB4A56"/>
    <w:rsid w:val="00FB61C2"/>
    <w:rsid w:val="00FC0841"/>
    <w:rsid w:val="00FC23FD"/>
    <w:rsid w:val="00FC3BD6"/>
    <w:rsid w:val="00FD4332"/>
    <w:rsid w:val="00FE0C5F"/>
    <w:rsid w:val="00FE190D"/>
    <w:rsid w:val="00FE1C12"/>
    <w:rsid w:val="00FE34C3"/>
    <w:rsid w:val="00FE77B0"/>
    <w:rsid w:val="00FF1781"/>
    <w:rsid w:val="00FF1EE8"/>
    <w:rsid w:val="00FF6668"/>
    <w:rsid w:val="00FF6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3B0E2"/>
  <w15:chartTrackingRefBased/>
  <w15:docId w15:val="{77E80030-3645-4BAC-8E7D-C8328B44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B27528"/>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015E"/>
    <w:pPr>
      <w:tabs>
        <w:tab w:val="center" w:pos="4536"/>
        <w:tab w:val="right" w:pos="9072"/>
      </w:tabs>
    </w:pPr>
  </w:style>
  <w:style w:type="character" w:customStyle="1" w:styleId="NagwekZnak">
    <w:name w:val="Nagłówek Znak"/>
    <w:link w:val="Nagwek"/>
    <w:uiPriority w:val="99"/>
    <w:rsid w:val="00B9015E"/>
    <w:rPr>
      <w:rFonts w:eastAsia="Times New Roman"/>
      <w:lang w:eastAsia="pl-PL"/>
    </w:rPr>
  </w:style>
  <w:style w:type="paragraph" w:customStyle="1" w:styleId="Listawypunktowana2">
    <w:name w:val="Lista wypunktowana 2"/>
    <w:basedOn w:val="Normalny"/>
    <w:rsid w:val="00B9015E"/>
    <w:pPr>
      <w:widowControl w:val="0"/>
      <w:suppressAutoHyphens/>
      <w:spacing w:line="360" w:lineRule="auto"/>
      <w:jc w:val="both"/>
    </w:pPr>
    <w:rPr>
      <w:rFonts w:ascii="Arial" w:eastAsia="Arial Unicode MS" w:hAnsi="Arial" w:cs="Arial"/>
      <w:sz w:val="22"/>
      <w:szCs w:val="20"/>
      <w:lang w:eastAsia="ar-SA"/>
    </w:rPr>
  </w:style>
  <w:style w:type="paragraph" w:styleId="Stopka">
    <w:name w:val="footer"/>
    <w:aliases w:val=" Znak"/>
    <w:basedOn w:val="Normalny"/>
    <w:link w:val="StopkaZnak"/>
    <w:uiPriority w:val="99"/>
    <w:rsid w:val="00B9015E"/>
    <w:pPr>
      <w:tabs>
        <w:tab w:val="center" w:pos="4536"/>
        <w:tab w:val="right" w:pos="9072"/>
      </w:tabs>
    </w:pPr>
  </w:style>
  <w:style w:type="character" w:customStyle="1" w:styleId="StopkaZnak">
    <w:name w:val="Stopka Znak"/>
    <w:aliases w:val=" Znak Znak"/>
    <w:link w:val="Stopka"/>
    <w:uiPriority w:val="99"/>
    <w:rsid w:val="00B9015E"/>
    <w:rPr>
      <w:rFonts w:eastAsia="Times New Roman"/>
      <w:lang w:eastAsia="pl-PL"/>
    </w:rPr>
  </w:style>
  <w:style w:type="character" w:styleId="Numerstrony">
    <w:name w:val="page number"/>
    <w:basedOn w:val="Domylnaczcionkaakapitu"/>
    <w:rsid w:val="00B9015E"/>
  </w:style>
  <w:style w:type="paragraph" w:styleId="Akapitzlist">
    <w:name w:val="List Paragraph"/>
    <w:basedOn w:val="Normalny"/>
    <w:uiPriority w:val="34"/>
    <w:qFormat/>
    <w:rsid w:val="00B9015E"/>
    <w:pPr>
      <w:ind w:left="720"/>
      <w:contextualSpacing/>
    </w:pPr>
  </w:style>
  <w:style w:type="character" w:styleId="Pogrubienie">
    <w:name w:val="Strong"/>
    <w:uiPriority w:val="22"/>
    <w:qFormat/>
    <w:rsid w:val="00B9015E"/>
    <w:rPr>
      <w:b/>
      <w:bCs/>
    </w:rPr>
  </w:style>
  <w:style w:type="paragraph" w:styleId="Tekstpodstawowy2">
    <w:name w:val="Body Text 2"/>
    <w:basedOn w:val="Normalny"/>
    <w:link w:val="Tekstpodstawowy2Znak"/>
    <w:rsid w:val="00B9015E"/>
    <w:pPr>
      <w:spacing w:after="120" w:line="480" w:lineRule="auto"/>
    </w:pPr>
  </w:style>
  <w:style w:type="character" w:customStyle="1" w:styleId="Tekstpodstawowy2Znak">
    <w:name w:val="Tekst podstawowy 2 Znak"/>
    <w:link w:val="Tekstpodstawowy2"/>
    <w:rsid w:val="00B9015E"/>
    <w:rPr>
      <w:rFonts w:eastAsia="Times New Roman"/>
      <w:lang w:eastAsia="pl-PL"/>
    </w:rPr>
  </w:style>
  <w:style w:type="paragraph" w:styleId="Tekstpodstawowywcity">
    <w:name w:val="Body Text Indent"/>
    <w:basedOn w:val="Normalny"/>
    <w:link w:val="TekstpodstawowywcityZnak"/>
    <w:unhideWhenUsed/>
    <w:rsid w:val="00B9015E"/>
    <w:pPr>
      <w:spacing w:after="120"/>
      <w:ind w:left="283"/>
    </w:pPr>
  </w:style>
  <w:style w:type="character" w:customStyle="1" w:styleId="TekstpodstawowywcityZnak">
    <w:name w:val="Tekst podstawowy wcięty Znak"/>
    <w:link w:val="Tekstpodstawowywcity"/>
    <w:rsid w:val="00B9015E"/>
    <w:rPr>
      <w:rFonts w:eastAsia="Times New Roman"/>
      <w:lang w:eastAsia="pl-PL"/>
    </w:rPr>
  </w:style>
  <w:style w:type="paragraph" w:customStyle="1" w:styleId="Default">
    <w:name w:val="Default"/>
    <w:rsid w:val="009A4224"/>
    <w:pPr>
      <w:autoSpaceDE w:val="0"/>
      <w:autoSpaceDN w:val="0"/>
      <w:adjustRightInd w:val="0"/>
    </w:pPr>
    <w:rPr>
      <w:rFonts w:ascii="Arial" w:hAnsi="Arial" w:cs="Arial"/>
      <w:color w:val="000000"/>
      <w:sz w:val="24"/>
      <w:szCs w:val="24"/>
    </w:rPr>
  </w:style>
  <w:style w:type="character" w:styleId="Hipercze">
    <w:name w:val="Hyperlink"/>
    <w:uiPriority w:val="99"/>
    <w:unhideWhenUsed/>
    <w:rsid w:val="00E148EB"/>
    <w:rPr>
      <w:color w:val="0000FF"/>
      <w:u w:val="single"/>
    </w:rPr>
  </w:style>
  <w:style w:type="character" w:customStyle="1" w:styleId="markedcontent">
    <w:name w:val="markedcontent"/>
    <w:basedOn w:val="Domylnaczcionkaakapitu"/>
    <w:rsid w:val="00212D05"/>
  </w:style>
  <w:style w:type="character" w:customStyle="1" w:styleId="hgkelc">
    <w:name w:val="hgkelc"/>
    <w:rsid w:val="006A4EB5"/>
  </w:style>
  <w:style w:type="paragraph" w:styleId="Tekstdymka">
    <w:name w:val="Balloon Text"/>
    <w:basedOn w:val="Normalny"/>
    <w:link w:val="TekstdymkaZnak"/>
    <w:uiPriority w:val="99"/>
    <w:semiHidden/>
    <w:unhideWhenUsed/>
    <w:rsid w:val="009A527A"/>
    <w:rPr>
      <w:rFonts w:ascii="Segoe UI" w:hAnsi="Segoe UI" w:cs="Segoe UI"/>
      <w:sz w:val="18"/>
      <w:szCs w:val="18"/>
    </w:rPr>
  </w:style>
  <w:style w:type="character" w:customStyle="1" w:styleId="TekstdymkaZnak">
    <w:name w:val="Tekst dymka Znak"/>
    <w:link w:val="Tekstdymka"/>
    <w:uiPriority w:val="99"/>
    <w:semiHidden/>
    <w:rsid w:val="009A527A"/>
    <w:rPr>
      <w:rFonts w:ascii="Segoe UI" w:eastAsia="Times New Roman" w:hAnsi="Segoe UI" w:cs="Segoe UI"/>
      <w:sz w:val="18"/>
      <w:szCs w:val="18"/>
    </w:rPr>
  </w:style>
  <w:style w:type="character" w:styleId="Odwoaniedokomentarza">
    <w:name w:val="annotation reference"/>
    <w:uiPriority w:val="99"/>
    <w:semiHidden/>
    <w:unhideWhenUsed/>
    <w:rsid w:val="00384870"/>
    <w:rPr>
      <w:sz w:val="16"/>
      <w:szCs w:val="16"/>
    </w:rPr>
  </w:style>
  <w:style w:type="paragraph" w:styleId="Tekstkomentarza">
    <w:name w:val="annotation text"/>
    <w:basedOn w:val="Normalny"/>
    <w:link w:val="TekstkomentarzaZnak"/>
    <w:uiPriority w:val="99"/>
    <w:semiHidden/>
    <w:unhideWhenUsed/>
    <w:rsid w:val="00384870"/>
    <w:rPr>
      <w:sz w:val="20"/>
      <w:szCs w:val="20"/>
    </w:rPr>
  </w:style>
  <w:style w:type="character" w:customStyle="1" w:styleId="TekstkomentarzaZnak">
    <w:name w:val="Tekst komentarza Znak"/>
    <w:link w:val="Tekstkomentarza"/>
    <w:uiPriority w:val="99"/>
    <w:semiHidden/>
    <w:rsid w:val="00384870"/>
    <w:rPr>
      <w:rFonts w:eastAsia="Times New Roman"/>
    </w:rPr>
  </w:style>
  <w:style w:type="paragraph" w:styleId="Tematkomentarza">
    <w:name w:val="annotation subject"/>
    <w:basedOn w:val="Tekstkomentarza"/>
    <w:next w:val="Tekstkomentarza"/>
    <w:link w:val="TematkomentarzaZnak"/>
    <w:uiPriority w:val="99"/>
    <w:semiHidden/>
    <w:unhideWhenUsed/>
    <w:rsid w:val="00384870"/>
    <w:rPr>
      <w:b/>
      <w:bCs/>
    </w:rPr>
  </w:style>
  <w:style w:type="character" w:customStyle="1" w:styleId="TematkomentarzaZnak">
    <w:name w:val="Temat komentarza Znak"/>
    <w:link w:val="Tematkomentarza"/>
    <w:uiPriority w:val="99"/>
    <w:semiHidden/>
    <w:rsid w:val="00384870"/>
    <w:rPr>
      <w:rFonts w:eastAsia="Times New Roman"/>
      <w:b/>
      <w:bCs/>
    </w:rPr>
  </w:style>
  <w:style w:type="paragraph" w:styleId="Poprawka">
    <w:name w:val="Revision"/>
    <w:hidden/>
    <w:uiPriority w:val="99"/>
    <w:semiHidden/>
    <w:rsid w:val="00E57DB3"/>
    <w:rPr>
      <w:rFonts w:eastAsia="Times New Roman"/>
      <w:sz w:val="24"/>
      <w:szCs w:val="24"/>
    </w:rPr>
  </w:style>
  <w:style w:type="table" w:styleId="Tabela-Siatka">
    <w:name w:val="Table Grid"/>
    <w:basedOn w:val="Standardowy"/>
    <w:uiPriority w:val="59"/>
    <w:rsid w:val="00DB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6A50C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40231">
      <w:bodyDiv w:val="1"/>
      <w:marLeft w:val="0"/>
      <w:marRight w:val="0"/>
      <w:marTop w:val="0"/>
      <w:marBottom w:val="0"/>
      <w:divBdr>
        <w:top w:val="none" w:sz="0" w:space="0" w:color="auto"/>
        <w:left w:val="none" w:sz="0" w:space="0" w:color="auto"/>
        <w:bottom w:val="none" w:sz="0" w:space="0" w:color="auto"/>
        <w:right w:val="none" w:sz="0" w:space="0" w:color="auto"/>
      </w:divBdr>
    </w:div>
    <w:div w:id="20135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75D7-9258-46C1-B709-AB415EDE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17</Pages>
  <Words>5595</Words>
  <Characters>33573</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JRompkowska</dc:creator>
  <cp:keywords/>
  <dc:description/>
  <cp:lastModifiedBy>Zuzanna Trzeciakowska</cp:lastModifiedBy>
  <cp:revision>319</cp:revision>
  <cp:lastPrinted>2025-06-06T07:08:00Z</cp:lastPrinted>
  <dcterms:created xsi:type="dcterms:W3CDTF">2024-12-03T10:17:00Z</dcterms:created>
  <dcterms:modified xsi:type="dcterms:W3CDTF">2025-06-06T07:37:00Z</dcterms:modified>
</cp:coreProperties>
</file>