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FDCAD" w14:textId="18F1D54A" w:rsidR="008472B2" w:rsidRPr="008472B2" w:rsidRDefault="008472B2" w:rsidP="008472B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bookmarkStart w:id="0" w:name="_GoBack"/>
      <w:bookmarkEnd w:id="0"/>
    </w:p>
    <w:p w14:paraId="59BB7547" w14:textId="77777777" w:rsidR="008F5BEE" w:rsidRPr="008F5BEE" w:rsidRDefault="008F5BEE" w:rsidP="008F5B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32"/>
          <w:szCs w:val="32"/>
          <w:lang w:eastAsia="pl-PL"/>
          <w14:ligatures w14:val="none"/>
        </w:rPr>
        <w:t>Rządowy Program Bon Senioralny </w:t>
      </w:r>
    </w:p>
    <w:p w14:paraId="078F0F58" w14:textId="77777777" w:rsidR="008F5BEE" w:rsidRPr="008F5BEE" w:rsidRDefault="008F5BEE" w:rsidP="008F5BE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Centrum Usług Społecznych zaprasza osoby 65 + spełniające kryteria uprawniające do otrzymania "Bonu Senioralnego" do składania wniosków.</w:t>
      </w:r>
    </w:p>
    <w:p w14:paraId="164C61B0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adanie, stanowi element polityki senioralnej państwa i realizowane jest przez Centrum Usług Społecznych w Solcu Kujawskim jako zadanie zlecone z zakresu administracji rządowej. Otrzymana dotacja umożliwi udzielenie wsparcia 10 seniorom do końca roku 2026.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br/>
        <w:t xml:space="preserve">Rozporządzenie Rady Ministrów w sprawie Programu Bonu Senioralnego na lata 2026–2028 (Dz.U. z 2026 r. poz. 1277) obowiązuje od 30 września 2026 r. 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t>Kto może złożyć wniosek?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Wniosek o dofinansowanie w ramach bonu senioralnego składa senior, jego przedstawiciel ustawowy lub pełnomocnik. Bon może być przyznany osobie, która łącznie spełnia warunki:</w:t>
      </w:r>
    </w:p>
    <w:p w14:paraId="0B4C51B1" w14:textId="77777777" w:rsidR="008F5BEE" w:rsidRPr="008F5BEE" w:rsidRDefault="008F5BEE" w:rsidP="008F5B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ukończyła 65 lat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i ma niezaspokojone potrzeby w zakresie podstawowych czynności życia codziennego;</w:t>
      </w:r>
    </w:p>
    <w:p w14:paraId="09E6A1FC" w14:textId="77777777" w:rsidR="008F5BEE" w:rsidRPr="008F5BEE" w:rsidRDefault="008F5BEE" w:rsidP="008F5B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spełnia ustawowy warunek obywatelstwa/statusu pobytowego oraz mieszka w Polsce w okresie korzystania z bonu;</w:t>
      </w:r>
    </w:p>
    <w:p w14:paraId="6FE0FA3D" w14:textId="77777777" w:rsidR="008F5BEE" w:rsidRPr="008F5BEE" w:rsidRDefault="008F5BEE" w:rsidP="008F5BE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ma średni miesięczny 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dochód z ostatnich 3 miesięcy, poprzedzających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 złożenie wniosku, nieprzekraczający 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3 410 zł;</w:t>
      </w:r>
    </w:p>
    <w:p w14:paraId="24ECF11F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t>Bon Senioralny nie przysługuje seniorowi:</w:t>
      </w:r>
      <w:r w:rsidRPr="008F5BEE">
        <w:rPr>
          <w:rFonts w:ascii="Times New Roman" w:eastAsia="Times New Roman" w:hAnsi="Times New Roman" w:cs="Times New Roman"/>
          <w:b/>
          <w:bCs/>
          <w:kern w:val="0"/>
          <w:u w:val="single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przypadku, gdy:</w:t>
      </w:r>
    </w:p>
    <w:p w14:paraId="30EAE896" w14:textId="77777777" w:rsidR="008F5BEE" w:rsidRPr="008F5BEE" w:rsidRDefault="008F5BEE" w:rsidP="008F5B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senior ma prawo do specjalnego zasiłku opiekuńczego, </w:t>
      </w:r>
    </w:p>
    <w:p w14:paraId="3EE9906B" w14:textId="77777777" w:rsidR="008F5BEE" w:rsidRPr="008F5BEE" w:rsidRDefault="008F5BEE" w:rsidP="008F5B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świadczenia pielęgnacyjnego;</w:t>
      </w:r>
    </w:p>
    <w:p w14:paraId="21562F1E" w14:textId="77777777" w:rsidR="008F5BEE" w:rsidRPr="008F5BEE" w:rsidRDefault="008F5BEE" w:rsidP="008F5BE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lub zasiłku dla opiekuna, o którym mowa w ustawie z dnia 4 kwietnia 2014 roku o ustaleniu i wypłacie zasiłków dla opiekunów (Dz. U. z 2024 r. poz. 246);</w:t>
      </w:r>
    </w:p>
    <w:p w14:paraId="025A4800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oraz kiedy korzysta:</w:t>
      </w:r>
    </w:p>
    <w:p w14:paraId="5C88E105" w14:textId="7E6EE85E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ze świadczenia wspierającego określonego w ustawie z dnia 7 lipca 2023 r.  o świadczeniu wspierającym (Dz. U. z 2026 r. poz. 873) lub</w:t>
      </w:r>
    </w:p>
    <w:p w14:paraId="0A2D5F6E" w14:textId="70700792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ze specjalistycznych usług opiekuńczych w ośrodkach wsparcia, o których mowa w ustawie z dnia 12 marca 2004 r. o pomocy społecznej, lub</w:t>
      </w:r>
    </w:p>
    <w:p w14:paraId="09B2A494" w14:textId="467B27B3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usług opiekuńczych albo asystencji osobistej, dofinansowanych z programów rządowych lub programów resortowych, lub</w:t>
      </w:r>
    </w:p>
    <w:p w14:paraId="25607C49" w14:textId="0BC07B8B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 całodobowej opieki, świadczonej w domu pomocy społecznej, określonej w ustawie z dnia 12 marca 2004 r. o pomocy społecznej, lub</w:t>
      </w:r>
    </w:p>
    <w:p w14:paraId="018CD10B" w14:textId="1EC55FF4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 całodobowej opieki stacjonarnej, świadczonej w zakładzie opiekuńczo-leczniczym lub zakładzie pielęgnacyjno-opiekuńczym, lub</w:t>
      </w:r>
    </w:p>
    <w:p w14:paraId="123C4247" w14:textId="716FC14E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 całodobowej opieki, świadczonej osobom niepełnosprawnym, przewlekle chorym lub osobom w podeszłym wieku, o której mowa w art. 67-69 ustawy z dnia 12 marca 2004 roku o pomocy społecznej, lub</w:t>
      </w:r>
    </w:p>
    <w:p w14:paraId="2CC768E0" w14:textId="7F0104A0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 całodobowej opieki, świadczonej przez podmiot inny niż wskazany w lit. d-f, lub </w:t>
      </w:r>
    </w:p>
    <w:p w14:paraId="790F1880" w14:textId="681A69B5" w:rsidR="008F5BEE" w:rsidRPr="008F5BEE" w:rsidRDefault="008F5BEE" w:rsidP="008F5BE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 instytucjonalnej opieki dziennej.</w:t>
      </w:r>
    </w:p>
    <w:p w14:paraId="532BD4C2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Bon senioralny może jednak zostać przyznany, jeżeli korzystanie z usług lub opieki wymienionych powyżej, z wyjątkiem świadczeń ustalonych na opiekuna, ma charakter doraźny i jednorazowo trwa nie dłużej niż 14 dni.</w:t>
      </w:r>
    </w:p>
    <w:p w14:paraId="538DE813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lastRenderedPageBreak/>
        <w:t>Jakie wsparcie obejmuje Bon?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Bon Senioralny jest świadczeniem niepieniężnym. Zamiast przelewu gotówki na konto, zapewnia on bezpłatne usługi opiekuńcze i wsparcie w codziennym życiu, realizowane 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br/>
        <w:t>w miejscu zamieszkania seniora przez gminę.</w:t>
      </w:r>
    </w:p>
    <w:p w14:paraId="060CF354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Obejmuje nieodpłatne usługi, świadczone w miejscu zamieszkania seniora, m.in.</w:t>
      </w:r>
    </w:p>
    <w:p w14:paraId="39DF8980" w14:textId="77777777" w:rsidR="008F5BEE" w:rsidRPr="008F5BEE" w:rsidRDefault="008F5BEE" w:rsidP="008F5B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pomoc w codziennych czynnościach,</w:t>
      </w:r>
    </w:p>
    <w:p w14:paraId="4FAABEE1" w14:textId="77777777" w:rsidR="008F5BEE" w:rsidRPr="008F5BEE" w:rsidRDefault="008F5BEE" w:rsidP="008F5B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opiekę higieniczno-pielęgnacyjną,</w:t>
      </w:r>
    </w:p>
    <w:p w14:paraId="64698D3C" w14:textId="77777777" w:rsidR="008F5BEE" w:rsidRPr="008F5BEE" w:rsidRDefault="008F5BEE" w:rsidP="008F5B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wsparcie w korzystaniu ze świadczeń zdrowotnych,</w:t>
      </w:r>
    </w:p>
    <w:p w14:paraId="405C2C49" w14:textId="77777777" w:rsidR="008F5BEE" w:rsidRPr="008F5BEE" w:rsidRDefault="008F5BEE" w:rsidP="008F5BE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zapewnienie kontaktów z otoczeniem, w tym aktywizację intelektualną lub ruchową.</w:t>
      </w:r>
    </w:p>
    <w:p w14:paraId="2B1BBF2B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Miesięczna wartość usług może wynosić do 2500 zł. Wymiar godzin nie jest ustalany na jednakowym poziomie dla wszystkich seniorów – określa się go indywidualnie w umowie, stosownie do potrzeb oraz środków i usług dostępnych w gminie.</w:t>
      </w:r>
    </w:p>
    <w:p w14:paraId="62819582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t>Wniosek i załączniki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W związku z tym, że nie został określony formalny, jednolity wzór wniosku a Rozporządzenie wskazuje jedynie elementy obligatoryjne, które wniosek musi zawierać. Dyrektor Centrum Usług Społecznych w Solcu Kujawskim przygotował formularz spełniający te wymagania, który jest załącznikiem do niniejszego ogłoszenia.</w:t>
      </w:r>
    </w:p>
    <w:p w14:paraId="2051819B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Do wniosku należy dołączyć</w:t>
      </w:r>
      <w:r w:rsidRPr="008F5BEE">
        <w:rPr>
          <w:rFonts w:ascii="Times New Roman" w:eastAsia="Times New Roman" w:hAnsi="Times New Roman" w:cs="Times New Roman"/>
          <w:kern w:val="0"/>
          <w:sz w:val="26"/>
          <w:szCs w:val="26"/>
          <w:lang w:eastAsia="pl-PL"/>
          <w14:ligatures w14:val="none"/>
        </w:rPr>
        <w:t>:</w:t>
      </w:r>
    </w:p>
    <w:p w14:paraId="71E5E7EE" w14:textId="3A0161F5" w:rsidR="008F5BEE" w:rsidRPr="008F5BEE" w:rsidRDefault="008F5BEE" w:rsidP="008F5B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dokumenty pozwalające ustalić średni miesięczny dochód seniora w ostatnich trzech miesiącach poprzedzających złożenie wniosku;</w:t>
      </w:r>
    </w:p>
    <w:p w14:paraId="1BFF8063" w14:textId="5A20C3C5" w:rsidR="008F5BEE" w:rsidRPr="008F5BEE" w:rsidRDefault="008F5BEE" w:rsidP="008F5B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dokument potwierdzający umocowanie przedstawiciela ustawowego albo pełnomocnika, jeżeli wniosek składa taka osoba;</w:t>
      </w:r>
    </w:p>
    <w:p w14:paraId="33ED113C" w14:textId="6663284B" w:rsidR="008F5BEE" w:rsidRPr="008F5BEE" w:rsidRDefault="008F5BEE" w:rsidP="008F5B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dokument potwierdzający obywatelstwo lub inny status uprawniający, jeżeli jest potrzebny do potwierdzenia spełnienia warunków ustawowych;</w:t>
      </w:r>
    </w:p>
    <w:p w14:paraId="28BAF846" w14:textId="254F1847" w:rsidR="008F5BEE" w:rsidRPr="008F5BEE" w:rsidRDefault="008F5BEE" w:rsidP="008F5BE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inne dokumenty, jeżeli są niezbędne do potwierdzenia spełniania warunków w konkretnej sprawie.</w:t>
      </w:r>
    </w:p>
    <w:p w14:paraId="27D3683A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Zaświadczenie lekarskie nie jest obowiązkowym załącznikiem do każdego wniosku.</w:t>
      </w:r>
    </w:p>
    <w:p w14:paraId="745247E4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t>Co dzieje się po złożeniu wniosku?</w:t>
      </w:r>
    </w:p>
    <w:p w14:paraId="139CF955" w14:textId="77777777" w:rsidR="008F5BEE" w:rsidRPr="008F5BEE" w:rsidRDefault="008F5BEE" w:rsidP="008F5B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Dyrektor Centrum Usług Społecznych w Solcu Kujawskim sprawdza kompletność wniosku; przy brakach wzywa do uzupełnienia w terminie nie krótszym niż 7 dni.</w:t>
      </w:r>
    </w:p>
    <w:p w14:paraId="0815DCF7" w14:textId="77777777" w:rsidR="008F5BEE" w:rsidRPr="008F5BEE" w:rsidRDefault="008F5BEE" w:rsidP="008F5B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Kwalifikacja jest przeprowadzana niezwłocznie, nie później niż w ciągu 30 dni od złożenia kompletnego wniosku.</w:t>
      </w:r>
    </w:p>
    <w:p w14:paraId="49CAB437" w14:textId="77777777" w:rsidR="008F5BEE" w:rsidRPr="008F5BEE" w:rsidRDefault="008F5BEE" w:rsidP="008F5B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Jeżeli wymaga tego ustalenie sytuacji seniora, możliwa jest rozmowa oraz weryfikacja w miejscu zamieszkania.</w:t>
      </w:r>
    </w:p>
    <w:p w14:paraId="00707C93" w14:textId="77777777" w:rsidR="008F5BEE" w:rsidRPr="008F5BEE" w:rsidRDefault="008F5BEE" w:rsidP="008F5B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Senior otrzymuje pisemną informację o wyniku kwalifikacji, a osoba zakwalifikowana trafia na listę prowadzoną przez Centrum Usług Społecznych w Solcu Kujawskim.</w:t>
      </w:r>
    </w:p>
    <w:p w14:paraId="7667B7AA" w14:textId="77777777" w:rsidR="008F5BEE" w:rsidRPr="008F5BEE" w:rsidRDefault="008F5BEE" w:rsidP="008F5BEE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Zawarcie umowy na określonych przez Strony warunkach oraz rozpoczęcie usług, nastąpią dopiero wtedy, gdy Centrum Usług Społecznych w Solcu Kujawskim będzie dysponowało środkami na realizację Programu.</w:t>
      </w:r>
    </w:p>
    <w:p w14:paraId="03FDF1AB" w14:textId="7777777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 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>Uwaga: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Jeżeli środków nie wystarczy dla wszystkich seniorów, którzy złożyli wniosek p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 xml:space="preserve">ierwszeństwo zawarcia umowy mają seniorzy o najwyższym poziomie niezaspokojonych, podstawowych 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lastRenderedPageBreak/>
        <w:t>potrzeb życia codziennego. Przy takim samym poziomie potrzeb pierwszeństwo ma senior starszy.</w:t>
      </w:r>
    </w:p>
    <w:p w14:paraId="402CE432" w14:textId="4F247D67" w:rsidR="008F5BEE" w:rsidRPr="008F5BEE" w:rsidRDefault="008F5BEE" w:rsidP="008F5B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u w:val="single"/>
          <w:lang w:eastAsia="pl-PL"/>
          <w14:ligatures w14:val="none"/>
        </w:rPr>
        <w:t>Gdzie należy złożyć wniosek?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t xml:space="preserve">  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pl-PL"/>
          <w14:ligatures w14:val="none"/>
        </w:rPr>
        <w:br/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W budynku Centrum Usług Społecznych w Solcu Kujawskim, Plac Jana Pawła II 4, 86-050 w Solcu Kujawskim.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br/>
        <w:t>Szczegółowe informacje pod nr</w:t>
      </w:r>
      <w:r w:rsidRPr="008F5BEE">
        <w:rPr>
          <w:rFonts w:ascii="Times New Roman" w:eastAsia="Times New Roman" w:hAnsi="Times New Roman" w:cs="Times New Roman"/>
          <w:kern w:val="0"/>
          <w:sz w:val="23"/>
          <w:szCs w:val="23"/>
          <w:lang w:eastAsia="pl-PL"/>
          <w14:ligatures w14:val="none"/>
        </w:rPr>
        <w:t>: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 xml:space="preserve"> 666 385</w:t>
      </w:r>
      <w:r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 </w:t>
      </w:r>
      <w:r w:rsidRPr="008F5BEE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pl-PL"/>
          <w14:ligatures w14:val="none"/>
        </w:rPr>
        <w:t>072</w:t>
      </w:r>
    </w:p>
    <w:p w14:paraId="4C2323EB" w14:textId="77777777" w:rsidR="0094755A" w:rsidRDefault="0094755A" w:rsidP="008F5BEE"/>
    <w:sectPr w:rsidR="0094755A" w:rsidSect="006A785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1028D"/>
    <w:multiLevelType w:val="multilevel"/>
    <w:tmpl w:val="16F87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334DB6"/>
    <w:multiLevelType w:val="multilevel"/>
    <w:tmpl w:val="056C8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C718FA"/>
    <w:multiLevelType w:val="multilevel"/>
    <w:tmpl w:val="B13AB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3B5208"/>
    <w:multiLevelType w:val="multilevel"/>
    <w:tmpl w:val="AA1C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1C40FD"/>
    <w:multiLevelType w:val="multilevel"/>
    <w:tmpl w:val="ECBEF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734694"/>
    <w:multiLevelType w:val="multilevel"/>
    <w:tmpl w:val="65B64BD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F825E6"/>
    <w:multiLevelType w:val="hybridMultilevel"/>
    <w:tmpl w:val="E9785940"/>
    <w:lvl w:ilvl="0" w:tplc="178A7CB0">
      <w:start w:val="1"/>
      <w:numFmt w:val="lowerLetter"/>
      <w:lvlText w:val="%1)"/>
      <w:lvlJc w:val="left"/>
      <w:pPr>
        <w:ind w:left="920" w:hanging="5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7" w15:restartNumberingAfterBreak="0">
    <w:nsid w:val="52A30ACF"/>
    <w:multiLevelType w:val="multilevel"/>
    <w:tmpl w:val="91889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2CB788A"/>
    <w:multiLevelType w:val="hybridMultilevel"/>
    <w:tmpl w:val="208AC4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33E23"/>
    <w:multiLevelType w:val="multilevel"/>
    <w:tmpl w:val="21760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6F046B"/>
    <w:multiLevelType w:val="multilevel"/>
    <w:tmpl w:val="46AA3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07729D"/>
    <w:multiLevelType w:val="multilevel"/>
    <w:tmpl w:val="6D7247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0C5034"/>
    <w:multiLevelType w:val="multilevel"/>
    <w:tmpl w:val="21008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425063"/>
    <w:multiLevelType w:val="multilevel"/>
    <w:tmpl w:val="7D0A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DA3383D"/>
    <w:multiLevelType w:val="multilevel"/>
    <w:tmpl w:val="78EC9B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3"/>
  </w:num>
  <w:num w:numId="5">
    <w:abstractNumId w:val="7"/>
  </w:num>
  <w:num w:numId="6">
    <w:abstractNumId w:val="9"/>
  </w:num>
  <w:num w:numId="7">
    <w:abstractNumId w:val="6"/>
  </w:num>
  <w:num w:numId="8">
    <w:abstractNumId w:val="8"/>
  </w:num>
  <w:num w:numId="9">
    <w:abstractNumId w:val="2"/>
  </w:num>
  <w:num w:numId="10">
    <w:abstractNumId w:val="14"/>
  </w:num>
  <w:num w:numId="11">
    <w:abstractNumId w:val="11"/>
  </w:num>
  <w:num w:numId="12">
    <w:abstractNumId w:val="10"/>
  </w:num>
  <w:num w:numId="13">
    <w:abstractNumId w:val="4"/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2B2"/>
    <w:rsid w:val="000426B7"/>
    <w:rsid w:val="004E5946"/>
    <w:rsid w:val="006A7851"/>
    <w:rsid w:val="006B3326"/>
    <w:rsid w:val="0075710E"/>
    <w:rsid w:val="008472B2"/>
    <w:rsid w:val="008F5BEE"/>
    <w:rsid w:val="0094755A"/>
    <w:rsid w:val="00977CC5"/>
    <w:rsid w:val="00BC7EE0"/>
    <w:rsid w:val="00C76DBF"/>
    <w:rsid w:val="00DA5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3F9ED"/>
  <w15:chartTrackingRefBased/>
  <w15:docId w15:val="{43072C3E-6CA5-A245-94F8-AF09ABF7D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472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72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472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472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472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472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472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472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472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472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472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472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472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472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472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472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472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472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472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472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472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472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472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472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472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472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472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472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472B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8472B2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847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8472B2"/>
    <w:rPr>
      <w:b/>
      <w:bCs/>
    </w:rPr>
  </w:style>
  <w:style w:type="character" w:customStyle="1" w:styleId="mce-nbsp-wrap">
    <w:name w:val="mce-nbsp-wrap"/>
    <w:basedOn w:val="Domylnaczcionkaakapitu"/>
    <w:rsid w:val="008472B2"/>
  </w:style>
  <w:style w:type="character" w:customStyle="1" w:styleId="info">
    <w:name w:val="info"/>
    <w:basedOn w:val="Domylnaczcionkaakapitu"/>
    <w:rsid w:val="00847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Slawek i Ilona Organiak</dc:creator>
  <cp:keywords>dostępność</cp:keywords>
  <dc:description/>
  <cp:lastModifiedBy>Ewelina Kubiak</cp:lastModifiedBy>
  <cp:revision>4</cp:revision>
  <cp:lastPrinted>2026-10-30T13:16:00Z</cp:lastPrinted>
  <dcterms:created xsi:type="dcterms:W3CDTF">2026-10-28T20:27:00Z</dcterms:created>
  <dcterms:modified xsi:type="dcterms:W3CDTF">2026-10-30T13:16:00Z</dcterms:modified>
</cp:coreProperties>
</file>